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仿宋" w:hAnsi="仿宋" w:eastAsia="仿宋" w:cs="仿宋"/>
          <w:b/>
          <w:bCs/>
          <w:sz w:val="44"/>
          <w:szCs w:val="44"/>
        </w:rPr>
      </w:pPr>
    </w:p>
    <w:p>
      <w:pPr>
        <w:spacing w:line="640" w:lineRule="exact"/>
        <w:jc w:val="center"/>
        <w:rPr>
          <w:rFonts w:ascii="仿宋" w:hAnsi="仿宋" w:eastAsia="仿宋" w:cs="仿宋"/>
          <w:b/>
          <w:bCs/>
          <w:sz w:val="44"/>
          <w:szCs w:val="44"/>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1000" w:lineRule="exact"/>
        <w:jc w:val="center"/>
        <w:rPr>
          <w:rFonts w:hint="eastAsia" w:ascii="方正大标宋简体" w:hAnsi="Courier New" w:eastAsia="方正大标宋简体" w:cs="Courier New"/>
          <w:b/>
          <w:bCs/>
          <w:color w:val="auto"/>
          <w:kern w:val="0"/>
          <w:sz w:val="52"/>
          <w:szCs w:val="52"/>
          <w:lang w:eastAsia="zh-CN"/>
        </w:rPr>
      </w:pPr>
      <w:r>
        <w:rPr>
          <w:rFonts w:hint="eastAsia" w:ascii="方正大标宋简体" w:hAnsi="Courier New" w:eastAsia="方正大标宋简体" w:cs="Courier New"/>
          <w:b/>
          <w:bCs/>
          <w:color w:val="auto"/>
          <w:kern w:val="0"/>
          <w:sz w:val="52"/>
          <w:szCs w:val="52"/>
        </w:rPr>
        <w:t>三明市市级财政</w:t>
      </w:r>
      <w:r>
        <w:rPr>
          <w:rFonts w:hint="eastAsia" w:ascii="方正大标宋简体" w:hAnsi="Courier New" w:eastAsia="方正大标宋简体" w:cs="Courier New"/>
          <w:b/>
          <w:bCs/>
          <w:color w:val="auto"/>
          <w:kern w:val="0"/>
          <w:sz w:val="52"/>
          <w:szCs w:val="52"/>
          <w:lang w:eastAsia="zh-CN"/>
        </w:rPr>
        <w:t>部门整体</w:t>
      </w:r>
      <w:r>
        <w:rPr>
          <w:rFonts w:hint="eastAsia" w:ascii="方正大标宋简体" w:hAnsi="Courier New" w:eastAsia="方正大标宋简体" w:cs="Courier New"/>
          <w:b/>
          <w:bCs/>
          <w:color w:val="auto"/>
          <w:kern w:val="0"/>
          <w:sz w:val="52"/>
          <w:szCs w:val="52"/>
        </w:rPr>
        <w:t>支出</w:t>
      </w:r>
    </w:p>
    <w:p>
      <w:pPr>
        <w:spacing w:line="600" w:lineRule="exact"/>
        <w:jc w:val="center"/>
        <w:rPr>
          <w:rFonts w:hint="eastAsia" w:ascii="黑体" w:hAnsi="黑体" w:eastAsia="黑体" w:cs="方正小标宋_GBK"/>
          <w:color w:val="auto"/>
          <w:sz w:val="44"/>
          <w:szCs w:val="44"/>
        </w:rPr>
      </w:pPr>
      <w:r>
        <w:rPr>
          <w:rFonts w:hint="eastAsia" w:ascii="方正大标宋简体" w:hAnsi="Courier New" w:eastAsia="方正大标宋简体" w:cs="Courier New"/>
          <w:b/>
          <w:bCs/>
          <w:color w:val="auto"/>
          <w:kern w:val="0"/>
          <w:sz w:val="52"/>
          <w:szCs w:val="52"/>
        </w:rPr>
        <w:t>绩效评价报告</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ind w:firstLine="360" w:firstLineChars="100"/>
        <w:jc w:val="center"/>
        <w:rPr>
          <w:rFonts w:hint="eastAsia" w:ascii="宋体" w:hAnsi="宋体" w:cs="Courier New"/>
          <w:color w:val="auto"/>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ind w:firstLine="360" w:firstLineChars="100"/>
        <w:jc w:val="center"/>
        <w:rPr>
          <w:rFonts w:hint="eastAsia" w:ascii="宋体" w:hAnsi="宋体" w:cs="Courier New"/>
          <w:color w:val="auto"/>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ind w:firstLine="360" w:firstLineChars="100"/>
        <w:jc w:val="center"/>
        <w:rPr>
          <w:rFonts w:hint="eastAsia" w:ascii="宋体" w:hAnsi="宋体" w:cs="Courier New"/>
          <w:color w:val="auto"/>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ind w:firstLine="360" w:firstLineChars="100"/>
        <w:jc w:val="center"/>
        <w:rPr>
          <w:rFonts w:hint="eastAsia" w:ascii="宋体" w:hAnsi="宋体" w:cs="Courier New"/>
          <w:color w:val="auto"/>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both"/>
        <w:rPr>
          <w:rFonts w:hint="default" w:ascii="Courier New" w:hAnsi="Courier New" w:eastAsia="宋体" w:cs="Courier New"/>
          <w:color w:val="auto"/>
          <w:kern w:val="0"/>
          <w:sz w:val="36"/>
          <w:szCs w:val="36"/>
          <w:u w:val="single"/>
          <w:lang w:val="en-US" w:eastAsia="zh-CN"/>
        </w:rPr>
      </w:pPr>
      <w:r>
        <w:rPr>
          <w:rFonts w:hint="eastAsia" w:ascii="黑体" w:hAnsi="黑体" w:eastAsia="黑体" w:cs="黑体"/>
          <w:color w:val="auto"/>
          <w:kern w:val="0"/>
          <w:sz w:val="36"/>
          <w:szCs w:val="36"/>
        </w:rPr>
        <w:t>主管部</w:t>
      </w:r>
      <w:r>
        <w:rPr>
          <w:rFonts w:hint="eastAsia" w:ascii="黑体" w:hAnsi="黑体" w:eastAsia="黑体" w:cs="黑体"/>
          <w:color w:val="auto"/>
          <w:kern w:val="0"/>
          <w:sz w:val="36"/>
          <w:szCs w:val="36"/>
          <w:lang w:eastAsia="zh-CN"/>
        </w:rPr>
        <w:t>门：</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三明市</w:t>
      </w:r>
      <w:r>
        <w:rPr>
          <w:rFonts w:hint="eastAsia" w:ascii="Courier New" w:hAnsi="Courier New" w:cs="Courier New"/>
          <w:color w:val="auto"/>
          <w:kern w:val="0"/>
          <w:sz w:val="36"/>
          <w:szCs w:val="36"/>
          <w:u w:val="single"/>
          <w:lang w:eastAsia="zh-CN"/>
        </w:rPr>
        <w:t>政府</w:t>
      </w:r>
      <w:r>
        <w:rPr>
          <w:rFonts w:hint="eastAsia" w:ascii="Courier New" w:hAnsi="Courier New" w:cs="Courier New"/>
          <w:color w:val="auto"/>
          <w:kern w:val="0"/>
          <w:sz w:val="36"/>
          <w:szCs w:val="36"/>
          <w:u w:val="single"/>
          <w:lang w:val="en-US" w:eastAsia="zh-CN"/>
        </w:rPr>
        <w:t xml:space="preserve">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rPr>
          <w:rFonts w:hint="default" w:ascii="Courier New" w:hAnsi="Courier New" w:eastAsia="宋体" w:cs="Courier New"/>
          <w:color w:val="auto"/>
          <w:kern w:val="0"/>
          <w:sz w:val="36"/>
          <w:szCs w:val="36"/>
          <w:lang w:val="en-US" w:eastAsia="zh-CN"/>
        </w:rPr>
      </w:pPr>
      <w:r>
        <w:rPr>
          <w:rFonts w:hint="eastAsia" w:ascii="黑体" w:hAnsi="黑体" w:eastAsia="黑体" w:cs="黑体"/>
          <w:color w:val="auto"/>
          <w:kern w:val="0"/>
          <w:sz w:val="36"/>
          <w:szCs w:val="36"/>
        </w:rPr>
        <w:t>项目单位</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三明市</w:t>
      </w:r>
      <w:r>
        <w:rPr>
          <w:rFonts w:hint="eastAsia" w:ascii="Courier New" w:hAnsi="Courier New" w:cs="Courier New"/>
          <w:color w:val="auto"/>
          <w:kern w:val="0"/>
          <w:sz w:val="36"/>
          <w:szCs w:val="36"/>
          <w:u w:val="single"/>
          <w:lang w:eastAsia="zh-CN"/>
        </w:rPr>
        <w:t>公安局</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rPr>
          <w:rFonts w:hint="default" w:ascii="宋体" w:hAnsi="宋体" w:eastAsia="宋体" w:cs="Courier New"/>
          <w:color w:val="auto"/>
          <w:spacing w:val="-6"/>
          <w:kern w:val="0"/>
          <w:sz w:val="36"/>
          <w:szCs w:val="36"/>
          <w:lang w:val="en-US" w:eastAsia="zh-CN"/>
        </w:rPr>
      </w:pPr>
      <w:r>
        <w:rPr>
          <w:rFonts w:hint="eastAsia" w:ascii="黑体" w:hAnsi="黑体" w:eastAsia="黑体" w:cs="黑体"/>
          <w:color w:val="auto"/>
          <w:kern w:val="0"/>
          <w:sz w:val="36"/>
          <w:szCs w:val="36"/>
        </w:rPr>
        <w:t>项目名称</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2020年度三明市公安局部门整体支出</w:t>
      </w:r>
      <w:r>
        <w:rPr>
          <w:rFonts w:hint="eastAsia" w:ascii="Courier New" w:hAnsi="Courier New" w:cs="Courier New"/>
          <w:color w:val="auto"/>
          <w:kern w:val="0"/>
          <w:sz w:val="36"/>
          <w:szCs w:val="36"/>
          <w:u w:val="single"/>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 xml:space="preserve">  </w:t>
      </w:r>
      <w:r>
        <w:rPr>
          <w:rFonts w:hint="eastAsia" w:ascii="黑体" w:hAnsi="黑体" w:eastAsia="黑体" w:cs="黑体"/>
          <w:color w:val="auto"/>
          <w:kern w:val="0"/>
          <w:sz w:val="36"/>
          <w:szCs w:val="36"/>
        </w:rPr>
        <w:t>评价机构</w:t>
      </w:r>
      <w:r>
        <w:rPr>
          <w:rFonts w:hint="eastAsia" w:ascii="黑体" w:hAnsi="黑体" w:eastAsia="黑体" w:cs="黑体"/>
          <w:color w:val="auto"/>
          <w:kern w:val="0"/>
          <w:sz w:val="36"/>
          <w:szCs w:val="36"/>
          <w:lang w:eastAsia="zh-CN"/>
        </w:rPr>
        <w:t>：</w:t>
      </w:r>
      <w:r>
        <w:rPr>
          <w:rFonts w:hint="eastAsia" w:ascii="Courier New" w:hAnsi="Courier New" w:cs="Courier New"/>
          <w:color w:val="auto"/>
          <w:kern w:val="0"/>
          <w:sz w:val="36"/>
          <w:szCs w:val="36"/>
        </w:rPr>
        <w:t xml:space="preserve"> </w:t>
      </w:r>
      <w:r>
        <w:rPr>
          <w:rFonts w:hint="eastAsia" w:ascii="Courier New" w:hAnsi="Courier New" w:cs="Courier New"/>
          <w:color w:val="auto"/>
          <w:kern w:val="0"/>
          <w:sz w:val="36"/>
          <w:szCs w:val="36"/>
          <w:u w:val="single"/>
          <w:lang w:val="en-US" w:eastAsia="zh-CN"/>
        </w:rPr>
        <w:t xml:space="preserve"> </w:t>
      </w:r>
      <w:r>
        <w:rPr>
          <w:rFonts w:hint="eastAsia" w:ascii="Courier New" w:hAnsi="Courier New" w:cs="Courier New"/>
          <w:color w:val="auto"/>
          <w:kern w:val="0"/>
          <w:sz w:val="36"/>
          <w:szCs w:val="36"/>
          <w:u w:val="single"/>
        </w:rPr>
        <w:t>福建武夷会计师事务所有限公司三明分公司</w:t>
      </w:r>
      <w:r>
        <w:rPr>
          <w:rFonts w:hint="eastAsia" w:ascii="Courier New" w:hAnsi="Courier New" w:cs="Courier New"/>
          <w:color w:val="auto"/>
          <w:kern w:val="0"/>
          <w:sz w:val="36"/>
          <w:szCs w:val="36"/>
          <w:u w:val="single"/>
          <w:lang w:val="en-US" w:eastAsia="zh-CN"/>
        </w:rPr>
        <w:t xml:space="preserve">  </w:t>
      </w: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800" w:lineRule="exact"/>
        <w:rPr>
          <w:rFonts w:hint="eastAsia" w:ascii="宋体" w:hAnsi="宋体" w:cs="Courier New"/>
          <w:color w:val="auto"/>
          <w:spacing w:val="-6"/>
          <w:kern w:val="0"/>
          <w:sz w:val="36"/>
          <w:szCs w:val="36"/>
        </w:rPr>
      </w:pPr>
    </w:p>
    <w:p>
      <w:pPr>
        <w:widowControl/>
        <w:tabs>
          <w:tab w:val="left" w:pos="2053"/>
          <w:tab w:val="left" w:pos="3133"/>
          <w:tab w:val="left" w:pos="4213"/>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jc w:val="center"/>
        <w:rPr>
          <w:rFonts w:hint="eastAsia" w:ascii="仿宋" w:hAnsi="仿宋" w:eastAsia="仿宋" w:cs="仿宋"/>
          <w:b/>
          <w:bCs/>
          <w:color w:val="auto"/>
          <w:kern w:val="0"/>
          <w:sz w:val="32"/>
          <w:szCs w:val="32"/>
        </w:rPr>
      </w:pPr>
      <w:r>
        <w:rPr>
          <w:rFonts w:hint="eastAsia" w:ascii="宋体" w:hAnsi="宋体" w:cs="Courier New"/>
          <w:color w:val="auto"/>
          <w:spacing w:val="60"/>
          <w:kern w:val="0"/>
          <w:sz w:val="36"/>
          <w:szCs w:val="36"/>
        </w:rPr>
        <w:t>三明市财政局</w:t>
      </w:r>
    </w:p>
    <w:p>
      <w:pPr>
        <w:spacing w:line="600" w:lineRule="exact"/>
        <w:jc w:val="both"/>
        <w:rPr>
          <w:rFonts w:cs="Courier New"/>
          <w:color w:val="auto"/>
          <w:spacing w:val="60"/>
          <w:sz w:val="36"/>
          <w:szCs w:val="36"/>
        </w:rPr>
      </w:pPr>
    </w:p>
    <w:p>
      <w:pPr>
        <w:pStyle w:val="33"/>
        <w:spacing w:line="540" w:lineRule="exact"/>
        <w:ind w:firstLine="0" w:firstLineChars="0"/>
        <w:jc w:val="both"/>
        <w:rPr>
          <w:rFonts w:ascii="仿宋" w:hAnsi="仿宋" w:eastAsia="仿宋" w:cs="仿宋"/>
          <w:b/>
          <w:bCs/>
          <w:color w:val="auto"/>
          <w:sz w:val="44"/>
          <w:szCs w:val="44"/>
        </w:rPr>
      </w:pPr>
    </w:p>
    <w:p>
      <w:pPr>
        <w:pStyle w:val="8"/>
        <w:widowControl w:val="0"/>
        <w:tabs>
          <w:tab w:val="left" w:pos="840"/>
        </w:tabs>
        <w:spacing w:line="460" w:lineRule="exact"/>
        <w:jc w:val="center"/>
        <w:rPr>
          <w:b/>
          <w:bCs/>
          <w:color w:val="auto"/>
          <w:sz w:val="36"/>
          <w:szCs w:val="36"/>
        </w:rPr>
        <w:sectPr>
          <w:headerReference r:id="rId5" w:type="first"/>
          <w:footerReference r:id="rId7" w:type="first"/>
          <w:headerReference r:id="rId3" w:type="default"/>
          <w:headerReference r:id="rId4" w:type="even"/>
          <w:footerReference r:id="rId6" w:type="even"/>
          <w:footnotePr>
            <w:numRestart w:val="eachPage"/>
          </w:footnotePr>
          <w:pgSz w:w="11906" w:h="16838"/>
          <w:pgMar w:top="964" w:right="1418" w:bottom="964" w:left="1418" w:header="851" w:footer="992" w:gutter="0"/>
          <w:cols w:space="720" w:num="1"/>
          <w:docGrid w:linePitch="326" w:charSpace="0"/>
        </w:sectPr>
      </w:pPr>
    </w:p>
    <w:p>
      <w:pPr>
        <w:pStyle w:val="8"/>
        <w:widowControl w:val="0"/>
        <w:tabs>
          <w:tab w:val="left" w:pos="840"/>
        </w:tabs>
        <w:spacing w:line="460" w:lineRule="exact"/>
        <w:jc w:val="center"/>
        <w:rPr>
          <w:b/>
          <w:bCs/>
          <w:color w:val="auto"/>
          <w:sz w:val="36"/>
          <w:szCs w:val="36"/>
        </w:rPr>
      </w:pPr>
      <w:r>
        <w:rPr>
          <w:rFonts w:hint="eastAsia"/>
          <w:b/>
          <w:bCs/>
          <w:color w:val="auto"/>
          <w:sz w:val="36"/>
          <w:szCs w:val="36"/>
        </w:rPr>
        <w:t>目  录</w:t>
      </w:r>
    </w:p>
    <w:p>
      <w:pPr>
        <w:pStyle w:val="8"/>
        <w:spacing w:line="360" w:lineRule="exact"/>
        <w:jc w:val="center"/>
        <w:rPr>
          <w:color w:val="auto"/>
          <w:sz w:val="36"/>
          <w:szCs w:val="36"/>
        </w:rPr>
      </w:pPr>
    </w:p>
    <w:p>
      <w:pPr>
        <w:pStyle w:val="33"/>
        <w:numPr>
          <w:ilvl w:val="0"/>
          <w:numId w:val="1"/>
        </w:numPr>
        <w:spacing w:line="540" w:lineRule="exact"/>
        <w:ind w:firstLine="0" w:firstLineChars="0"/>
        <w:rPr>
          <w:rFonts w:ascii="仿宋" w:hAnsi="仿宋" w:eastAsia="仿宋" w:cs="仿宋"/>
          <w:color w:val="auto"/>
          <w:lang w:val="en-US"/>
        </w:rPr>
      </w:pPr>
      <w:r>
        <w:rPr>
          <w:rFonts w:hint="eastAsia" w:ascii="仿宋" w:hAnsi="仿宋" w:eastAsia="仿宋" w:cs="仿宋"/>
          <w:color w:val="auto"/>
          <w:sz w:val="32"/>
          <w:szCs w:val="32"/>
        </w:rPr>
        <w:t>部门概况</w:t>
      </w:r>
      <w:r>
        <w:rPr>
          <w:rFonts w:hint="eastAsia" w:ascii="仿宋" w:hAnsi="仿宋" w:eastAsia="仿宋" w:cs="仿宋"/>
          <w:color w:val="auto"/>
        </w:rPr>
        <w:t>................................................</w:t>
      </w:r>
      <w:r>
        <w:rPr>
          <w:rFonts w:hint="eastAsia" w:ascii="仿宋" w:hAnsi="仿宋" w:eastAsia="仿宋" w:cs="仿宋"/>
          <w:color w:val="auto"/>
          <w:lang w:val="en-US"/>
        </w:rPr>
        <w:t>1-</w:t>
      </w:r>
      <w:r>
        <w:rPr>
          <w:rFonts w:hint="eastAsia" w:ascii="仿宋" w:hAnsi="仿宋" w:eastAsia="仿宋" w:cs="仿宋"/>
          <w:color w:val="auto"/>
          <w:lang w:val="en-US" w:eastAsia="zh-CN"/>
        </w:rPr>
        <w:t>6</w:t>
      </w:r>
    </w:p>
    <w:p>
      <w:pPr>
        <w:pStyle w:val="33"/>
        <w:numPr>
          <w:ilvl w:val="0"/>
          <w:numId w:val="0"/>
        </w:numPr>
        <w:spacing w:line="540" w:lineRule="exact"/>
        <w:ind w:leftChars="200"/>
        <w:jc w:val="both"/>
        <w:rPr>
          <w:rFonts w:ascii="仿宋" w:hAnsi="仿宋" w:eastAsia="仿宋" w:cs="仿宋"/>
          <w:color w:val="auto"/>
          <w:lang w:val="en-US"/>
        </w:rPr>
      </w:pPr>
      <w:r>
        <w:rPr>
          <w:rFonts w:hint="eastAsia" w:ascii="仿宋" w:hAnsi="仿宋" w:eastAsia="仿宋" w:cs="仿宋"/>
          <w:color w:val="auto"/>
          <w:lang w:val="en-US" w:eastAsia="zh-CN"/>
        </w:rPr>
        <w:t>（一）</w:t>
      </w:r>
      <w:r>
        <w:rPr>
          <w:rFonts w:hint="eastAsia" w:ascii="仿宋" w:hAnsi="仿宋" w:eastAsia="仿宋" w:cs="仿宋"/>
          <w:color w:val="auto"/>
          <w:lang w:val="en-US"/>
        </w:rPr>
        <w:t>部门概述</w:t>
      </w:r>
      <w:r>
        <w:rPr>
          <w:rFonts w:hint="eastAsia" w:ascii="仿宋" w:hAnsi="仿宋" w:eastAsia="仿宋" w:cs="仿宋"/>
          <w:color w:val="auto"/>
        </w:rPr>
        <w:t>............................................</w:t>
      </w:r>
      <w:r>
        <w:rPr>
          <w:rFonts w:hint="eastAsia" w:ascii="仿宋" w:hAnsi="仿宋" w:eastAsia="仿宋" w:cs="仿宋"/>
          <w:color w:val="auto"/>
          <w:lang w:val="en-US"/>
        </w:rPr>
        <w:t>1-2</w:t>
      </w:r>
    </w:p>
    <w:p>
      <w:pPr>
        <w:pStyle w:val="33"/>
        <w:numPr>
          <w:ilvl w:val="0"/>
          <w:numId w:val="0"/>
        </w:numPr>
        <w:spacing w:line="540" w:lineRule="exact"/>
        <w:ind w:leftChars="200"/>
        <w:jc w:val="both"/>
        <w:rPr>
          <w:rFonts w:ascii="仿宋" w:hAnsi="仿宋" w:eastAsia="仿宋" w:cs="仿宋"/>
          <w:color w:val="auto"/>
          <w:lang w:val="en-US"/>
        </w:rPr>
      </w:pPr>
      <w:r>
        <w:rPr>
          <w:rFonts w:hint="eastAsia" w:ascii="仿宋" w:hAnsi="仿宋" w:eastAsia="仿宋" w:cs="仿宋"/>
          <w:color w:val="auto"/>
          <w:lang w:val="en-US" w:eastAsia="zh-CN"/>
        </w:rPr>
        <w:t>（二）</w:t>
      </w:r>
      <w:r>
        <w:rPr>
          <w:rFonts w:hint="eastAsia" w:ascii="仿宋" w:hAnsi="仿宋" w:eastAsia="仿宋" w:cs="仿宋"/>
          <w:color w:val="auto"/>
          <w:lang w:val="en-US"/>
        </w:rPr>
        <w:t>预决算情况</w:t>
      </w:r>
      <w:r>
        <w:rPr>
          <w:rFonts w:hint="eastAsia" w:ascii="仿宋" w:hAnsi="仿宋" w:eastAsia="仿宋" w:cs="仿宋"/>
          <w:color w:val="auto"/>
        </w:rPr>
        <w:t>..........................................</w:t>
      </w:r>
      <w:r>
        <w:rPr>
          <w:rFonts w:hint="eastAsia" w:ascii="仿宋" w:hAnsi="仿宋" w:eastAsia="仿宋" w:cs="仿宋"/>
          <w:color w:val="auto"/>
          <w:lang w:val="en-US"/>
        </w:rPr>
        <w:t>2-3</w:t>
      </w:r>
    </w:p>
    <w:p>
      <w:pPr>
        <w:pStyle w:val="33"/>
        <w:numPr>
          <w:ilvl w:val="0"/>
          <w:numId w:val="0"/>
        </w:numPr>
        <w:spacing w:line="540" w:lineRule="exact"/>
        <w:ind w:leftChars="200"/>
        <w:jc w:val="both"/>
        <w:rPr>
          <w:rFonts w:ascii="仿宋" w:hAnsi="仿宋" w:eastAsia="仿宋" w:cs="仿宋"/>
          <w:color w:val="auto"/>
          <w:lang w:val="en-US"/>
        </w:rPr>
      </w:pPr>
      <w:r>
        <w:rPr>
          <w:rFonts w:hint="eastAsia" w:ascii="仿宋" w:hAnsi="仿宋" w:eastAsia="仿宋" w:cs="仿宋"/>
          <w:color w:val="auto"/>
          <w:lang w:val="en-US" w:eastAsia="zh-CN"/>
        </w:rPr>
        <w:t>（三）</w:t>
      </w:r>
      <w:r>
        <w:rPr>
          <w:rFonts w:hint="eastAsia" w:ascii="仿宋" w:hAnsi="仿宋" w:eastAsia="仿宋" w:cs="仿宋"/>
          <w:color w:val="auto"/>
          <w:lang w:val="en-US"/>
        </w:rPr>
        <w:t>部门职能</w:t>
      </w:r>
      <w:r>
        <w:rPr>
          <w:rFonts w:hint="eastAsia" w:ascii="仿宋" w:hAnsi="仿宋" w:eastAsia="仿宋" w:cs="仿宋"/>
          <w:color w:val="auto"/>
        </w:rPr>
        <w:t>............................................</w:t>
      </w:r>
      <w:r>
        <w:rPr>
          <w:rFonts w:hint="eastAsia" w:ascii="仿宋" w:hAnsi="仿宋" w:eastAsia="仿宋" w:cs="仿宋"/>
          <w:color w:val="auto"/>
          <w:lang w:val="en-US"/>
        </w:rPr>
        <w:t>3-5</w:t>
      </w:r>
    </w:p>
    <w:p>
      <w:pPr>
        <w:pStyle w:val="33"/>
        <w:numPr>
          <w:ilvl w:val="0"/>
          <w:numId w:val="0"/>
        </w:numPr>
        <w:spacing w:line="540" w:lineRule="exact"/>
        <w:ind w:leftChars="200"/>
        <w:jc w:val="both"/>
        <w:rPr>
          <w:rFonts w:hint="default" w:ascii="仿宋" w:hAnsi="仿宋" w:eastAsia="仿宋" w:cs="仿宋"/>
          <w:color w:val="auto"/>
          <w:lang w:val="en-US" w:eastAsia="zh-CN"/>
        </w:rPr>
      </w:pPr>
      <w:r>
        <w:rPr>
          <w:rFonts w:hint="eastAsia" w:ascii="仿宋" w:hAnsi="仿宋" w:eastAsia="仿宋" w:cs="仿宋"/>
          <w:color w:val="auto"/>
          <w:lang w:val="en-US" w:eastAsia="zh-CN"/>
        </w:rPr>
        <w:t>（四）</w:t>
      </w:r>
      <w:r>
        <w:rPr>
          <w:rFonts w:hint="eastAsia" w:ascii="仿宋" w:hAnsi="仿宋" w:eastAsia="仿宋" w:cs="仿宋"/>
          <w:color w:val="auto"/>
          <w:lang w:val="en-US"/>
        </w:rPr>
        <w:t>绩效目标</w:t>
      </w:r>
      <w:r>
        <w:rPr>
          <w:rFonts w:hint="eastAsia" w:ascii="仿宋" w:hAnsi="仿宋" w:eastAsia="仿宋" w:cs="仿宋"/>
          <w:color w:val="auto"/>
        </w:rPr>
        <w:t>............................................</w:t>
      </w:r>
      <w:r>
        <w:rPr>
          <w:rFonts w:hint="eastAsia" w:ascii="仿宋" w:hAnsi="仿宋" w:eastAsia="仿宋" w:cs="仿宋"/>
          <w:color w:val="auto"/>
          <w:lang w:val="en-US" w:eastAsia="zh-CN"/>
        </w:rPr>
        <w:t>5-6</w:t>
      </w:r>
    </w:p>
    <w:p>
      <w:pPr>
        <w:pStyle w:val="33"/>
        <w:numPr>
          <w:ilvl w:val="0"/>
          <w:numId w:val="1"/>
        </w:numPr>
        <w:spacing w:line="540" w:lineRule="exact"/>
        <w:ind w:firstLine="0" w:firstLineChars="0"/>
        <w:rPr>
          <w:rFonts w:ascii="仿宋" w:hAnsi="仿宋" w:eastAsia="仿宋" w:cs="仿宋"/>
          <w:color w:val="auto"/>
          <w:lang w:val="en-US"/>
        </w:rPr>
      </w:pPr>
      <w:r>
        <w:rPr>
          <w:rFonts w:hint="eastAsia" w:ascii="仿宋" w:hAnsi="仿宋" w:eastAsia="仿宋" w:cs="仿宋"/>
          <w:color w:val="auto"/>
          <w:lang w:val="en-US"/>
        </w:rPr>
        <w:t>评价基本情况</w:t>
      </w:r>
      <w:r>
        <w:rPr>
          <w:rFonts w:hint="eastAsia" w:ascii="仿宋" w:hAnsi="仿宋" w:eastAsia="仿宋" w:cs="仿宋"/>
          <w:color w:val="auto"/>
        </w:rPr>
        <w:t>.............................................</w:t>
      </w:r>
      <w:r>
        <w:rPr>
          <w:rFonts w:hint="eastAsia" w:ascii="仿宋" w:hAnsi="仿宋" w:eastAsia="仿宋" w:cs="仿宋"/>
          <w:color w:val="auto"/>
          <w:lang w:val="en-US"/>
        </w:rPr>
        <w:t>6-</w:t>
      </w:r>
      <w:r>
        <w:rPr>
          <w:rFonts w:hint="eastAsia" w:ascii="仿宋" w:hAnsi="仿宋" w:eastAsia="仿宋" w:cs="仿宋"/>
          <w:color w:val="auto"/>
          <w:lang w:val="en-US" w:eastAsia="zh-CN"/>
        </w:rPr>
        <w:t>7</w:t>
      </w:r>
    </w:p>
    <w:p>
      <w:pPr>
        <w:pStyle w:val="33"/>
        <w:numPr>
          <w:ilvl w:val="0"/>
          <w:numId w:val="0"/>
        </w:numPr>
        <w:spacing w:line="540" w:lineRule="exact"/>
        <w:ind w:leftChars="200"/>
        <w:rPr>
          <w:rFonts w:ascii="仿宋" w:hAnsi="仿宋" w:eastAsia="仿宋" w:cs="仿宋"/>
          <w:color w:val="auto"/>
          <w:lang w:val="en-US"/>
        </w:rPr>
      </w:pPr>
      <w:r>
        <w:rPr>
          <w:rFonts w:hint="eastAsia" w:ascii="仿宋" w:hAnsi="仿宋" w:eastAsia="仿宋" w:cs="仿宋"/>
          <w:color w:val="auto"/>
          <w:lang w:val="en-US" w:eastAsia="zh-CN"/>
        </w:rPr>
        <w:t>（一）</w:t>
      </w:r>
      <w:r>
        <w:rPr>
          <w:rFonts w:hint="eastAsia" w:ascii="仿宋" w:hAnsi="仿宋" w:eastAsia="仿宋" w:cs="仿宋"/>
          <w:color w:val="auto"/>
          <w:lang w:val="en-US"/>
        </w:rPr>
        <w:t>评价目的</w:t>
      </w:r>
      <w:r>
        <w:rPr>
          <w:rFonts w:hint="eastAsia" w:ascii="仿宋" w:hAnsi="仿宋" w:eastAsia="仿宋" w:cs="仿宋"/>
          <w:color w:val="auto"/>
        </w:rPr>
        <w:t>..............................................</w:t>
      </w:r>
      <w:r>
        <w:rPr>
          <w:rFonts w:hint="eastAsia" w:ascii="仿宋" w:hAnsi="仿宋" w:eastAsia="仿宋" w:cs="仿宋"/>
          <w:color w:val="auto"/>
          <w:lang w:val="en-US"/>
        </w:rPr>
        <w:t>6</w:t>
      </w:r>
    </w:p>
    <w:p>
      <w:pPr>
        <w:pStyle w:val="33"/>
        <w:numPr>
          <w:ilvl w:val="0"/>
          <w:numId w:val="0"/>
        </w:numPr>
        <w:spacing w:line="540" w:lineRule="exact"/>
        <w:ind w:leftChars="200"/>
        <w:rPr>
          <w:rFonts w:ascii="仿宋" w:hAnsi="仿宋" w:eastAsia="仿宋" w:cs="仿宋"/>
          <w:color w:val="auto"/>
          <w:lang w:val="en-US"/>
        </w:rPr>
      </w:pPr>
      <w:r>
        <w:rPr>
          <w:rFonts w:hint="eastAsia" w:ascii="仿宋" w:hAnsi="仿宋" w:eastAsia="仿宋" w:cs="仿宋"/>
          <w:color w:val="auto"/>
          <w:lang w:val="en-US" w:eastAsia="zh-CN"/>
        </w:rPr>
        <w:t>（二）</w:t>
      </w:r>
      <w:r>
        <w:rPr>
          <w:rFonts w:hint="eastAsia" w:ascii="仿宋" w:hAnsi="仿宋" w:eastAsia="仿宋" w:cs="仿宋"/>
          <w:color w:val="auto"/>
          <w:lang w:val="en-US"/>
        </w:rPr>
        <w:t>评价原则、评价方法</w:t>
      </w:r>
      <w:r>
        <w:rPr>
          <w:rFonts w:hint="eastAsia" w:ascii="仿宋" w:hAnsi="仿宋" w:eastAsia="仿宋" w:cs="仿宋"/>
          <w:color w:val="auto"/>
        </w:rPr>
        <w:t>..................................</w:t>
      </w:r>
      <w:r>
        <w:rPr>
          <w:rFonts w:hint="eastAsia" w:ascii="仿宋" w:hAnsi="仿宋" w:eastAsia="仿宋" w:cs="仿宋"/>
          <w:color w:val="auto"/>
          <w:lang w:val="en-US"/>
        </w:rPr>
        <w:t>6-7</w:t>
      </w:r>
    </w:p>
    <w:p>
      <w:pPr>
        <w:pStyle w:val="33"/>
        <w:numPr>
          <w:ilvl w:val="0"/>
          <w:numId w:val="1"/>
        </w:numPr>
        <w:spacing w:line="540" w:lineRule="exact"/>
        <w:ind w:firstLine="0" w:firstLineChars="0"/>
        <w:rPr>
          <w:rFonts w:ascii="仿宋" w:hAnsi="仿宋" w:eastAsia="仿宋" w:cs="仿宋"/>
          <w:color w:val="auto"/>
          <w:lang w:val="en-US"/>
        </w:rPr>
      </w:pPr>
      <w:r>
        <w:rPr>
          <w:rFonts w:hint="eastAsia" w:ascii="仿宋" w:hAnsi="仿宋" w:eastAsia="仿宋" w:cs="仿宋"/>
          <w:color w:val="auto"/>
          <w:lang w:val="en-US"/>
        </w:rPr>
        <w:t>部门管理制度的建设情况</w:t>
      </w:r>
      <w:r>
        <w:rPr>
          <w:rFonts w:hint="eastAsia" w:ascii="仿宋" w:hAnsi="仿宋" w:eastAsia="仿宋" w:cs="仿宋"/>
          <w:color w:val="auto"/>
        </w:rPr>
        <w:t>.....................................</w:t>
      </w:r>
      <w:r>
        <w:rPr>
          <w:rFonts w:hint="eastAsia" w:ascii="仿宋" w:hAnsi="仿宋" w:eastAsia="仿宋" w:cs="仿宋"/>
          <w:color w:val="auto"/>
          <w:lang w:val="en-US" w:eastAsia="zh-CN"/>
        </w:rPr>
        <w:t>7</w:t>
      </w:r>
    </w:p>
    <w:p>
      <w:pPr>
        <w:pStyle w:val="33"/>
        <w:numPr>
          <w:ilvl w:val="0"/>
          <w:numId w:val="1"/>
        </w:numPr>
        <w:spacing w:line="540" w:lineRule="exact"/>
        <w:ind w:firstLine="0" w:firstLineChars="0"/>
        <w:rPr>
          <w:rFonts w:ascii="仿宋" w:hAnsi="仿宋" w:eastAsia="仿宋" w:cs="仿宋"/>
          <w:color w:val="auto"/>
          <w:lang w:val="en-US"/>
        </w:rPr>
      </w:pPr>
      <w:r>
        <w:rPr>
          <w:rFonts w:hint="eastAsia" w:ascii="仿宋" w:hAnsi="仿宋" w:eastAsia="仿宋" w:cs="仿宋"/>
          <w:color w:val="auto"/>
          <w:lang w:val="en-US"/>
        </w:rPr>
        <w:t>部门绩效分析</w:t>
      </w:r>
      <w:r>
        <w:rPr>
          <w:rFonts w:hint="eastAsia" w:ascii="仿宋" w:hAnsi="仿宋" w:eastAsia="仿宋" w:cs="仿宋"/>
          <w:color w:val="auto"/>
        </w:rPr>
        <w:t>............................................</w:t>
      </w:r>
      <w:r>
        <w:rPr>
          <w:rFonts w:hint="eastAsia" w:ascii="仿宋" w:hAnsi="仿宋" w:eastAsia="仿宋" w:cs="仿宋"/>
          <w:color w:val="auto"/>
          <w:lang w:val="en-US" w:eastAsia="zh-CN"/>
        </w:rPr>
        <w:t>7</w:t>
      </w:r>
      <w:r>
        <w:rPr>
          <w:rFonts w:hint="eastAsia" w:ascii="仿宋" w:hAnsi="仿宋" w:eastAsia="仿宋" w:cs="仿宋"/>
          <w:color w:val="auto"/>
          <w:lang w:val="en-US"/>
        </w:rPr>
        <w:t>-1</w:t>
      </w:r>
      <w:r>
        <w:rPr>
          <w:rFonts w:hint="eastAsia" w:ascii="仿宋" w:hAnsi="仿宋" w:eastAsia="仿宋" w:cs="仿宋"/>
          <w:color w:val="auto"/>
          <w:lang w:val="en-US" w:eastAsia="zh-CN"/>
        </w:rPr>
        <w:t>1</w:t>
      </w:r>
    </w:p>
    <w:p>
      <w:pPr>
        <w:pStyle w:val="33"/>
        <w:numPr>
          <w:ilvl w:val="0"/>
          <w:numId w:val="0"/>
        </w:numPr>
        <w:spacing w:line="540" w:lineRule="exact"/>
        <w:ind w:leftChars="200"/>
        <w:rPr>
          <w:rFonts w:hint="default" w:ascii="仿宋" w:hAnsi="仿宋" w:eastAsia="仿宋" w:cs="仿宋"/>
          <w:color w:val="auto"/>
          <w:lang w:val="en-US" w:eastAsia="zh-CN"/>
        </w:rPr>
      </w:pPr>
      <w:r>
        <w:rPr>
          <w:rFonts w:hint="eastAsia" w:ascii="仿宋" w:hAnsi="仿宋" w:eastAsia="仿宋" w:cs="仿宋"/>
          <w:color w:val="auto"/>
          <w:lang w:val="en-US" w:eastAsia="zh-CN"/>
        </w:rPr>
        <w:t>（一）</w:t>
      </w:r>
      <w:r>
        <w:rPr>
          <w:rFonts w:hint="eastAsia" w:ascii="仿宋" w:hAnsi="仿宋" w:eastAsia="仿宋" w:cs="仿宋"/>
          <w:color w:val="auto"/>
          <w:lang w:val="en-US"/>
        </w:rPr>
        <w:t>部门绩效目标完成情况分析</w:t>
      </w:r>
      <w:r>
        <w:rPr>
          <w:rFonts w:hint="eastAsia" w:ascii="仿宋" w:hAnsi="仿宋" w:eastAsia="仿宋" w:cs="仿宋"/>
          <w:color w:val="auto"/>
        </w:rPr>
        <w:t>............................</w:t>
      </w:r>
      <w:r>
        <w:rPr>
          <w:rFonts w:hint="eastAsia" w:ascii="仿宋" w:hAnsi="仿宋" w:eastAsia="仿宋" w:cs="仿宋"/>
          <w:color w:val="auto"/>
          <w:lang w:val="en-US" w:eastAsia="zh-CN"/>
        </w:rPr>
        <w:t>7-8</w:t>
      </w:r>
    </w:p>
    <w:p>
      <w:pPr>
        <w:pStyle w:val="33"/>
        <w:numPr>
          <w:ilvl w:val="0"/>
          <w:numId w:val="0"/>
        </w:numPr>
        <w:spacing w:line="540" w:lineRule="exact"/>
        <w:ind w:leftChars="200"/>
        <w:rPr>
          <w:rFonts w:ascii="仿宋" w:hAnsi="仿宋" w:eastAsia="仿宋" w:cs="仿宋"/>
          <w:color w:val="auto"/>
          <w:lang w:val="en-US"/>
        </w:rPr>
      </w:pPr>
      <w:r>
        <w:rPr>
          <w:rFonts w:hint="eastAsia" w:ascii="仿宋" w:hAnsi="仿宋" w:eastAsia="仿宋" w:cs="仿宋"/>
          <w:color w:val="auto"/>
          <w:lang w:val="en-US" w:eastAsia="zh-CN"/>
        </w:rPr>
        <w:t>（二）</w:t>
      </w:r>
      <w:r>
        <w:rPr>
          <w:rFonts w:hint="eastAsia" w:ascii="仿宋" w:hAnsi="仿宋" w:eastAsia="仿宋" w:cs="仿宋"/>
          <w:color w:val="auto"/>
          <w:lang w:val="en-US"/>
        </w:rPr>
        <w:t>部门绩效指标得分情况分析</w:t>
      </w:r>
      <w:r>
        <w:rPr>
          <w:rFonts w:hint="eastAsia" w:ascii="仿宋" w:hAnsi="仿宋" w:eastAsia="仿宋" w:cs="仿宋"/>
          <w:color w:val="auto"/>
        </w:rPr>
        <w:t>...........................</w:t>
      </w:r>
      <w:r>
        <w:rPr>
          <w:rFonts w:hint="eastAsia" w:ascii="仿宋" w:hAnsi="仿宋" w:eastAsia="仿宋" w:cs="仿宋"/>
          <w:color w:val="auto"/>
          <w:lang w:val="en-US" w:eastAsia="zh-CN"/>
        </w:rPr>
        <w:t>8</w:t>
      </w:r>
      <w:r>
        <w:rPr>
          <w:rFonts w:hint="eastAsia" w:ascii="仿宋" w:hAnsi="仿宋" w:eastAsia="仿宋" w:cs="仿宋"/>
          <w:color w:val="auto"/>
          <w:lang w:val="en-US"/>
        </w:rPr>
        <w:t>-1</w:t>
      </w:r>
      <w:r>
        <w:rPr>
          <w:rFonts w:hint="eastAsia" w:ascii="仿宋" w:hAnsi="仿宋" w:eastAsia="仿宋" w:cs="仿宋"/>
          <w:color w:val="auto"/>
          <w:lang w:val="en-US" w:eastAsia="zh-CN"/>
        </w:rPr>
        <w:t>1</w:t>
      </w:r>
    </w:p>
    <w:p>
      <w:pPr>
        <w:pStyle w:val="33"/>
        <w:numPr>
          <w:ilvl w:val="0"/>
          <w:numId w:val="1"/>
        </w:numPr>
        <w:spacing w:line="540" w:lineRule="exact"/>
        <w:ind w:firstLine="0" w:firstLineChars="0"/>
        <w:rPr>
          <w:rFonts w:hint="default" w:ascii="仿宋" w:hAnsi="仿宋" w:eastAsia="仿宋" w:cs="仿宋"/>
          <w:color w:val="auto"/>
          <w:lang w:val="en-US"/>
        </w:rPr>
      </w:pPr>
      <w:r>
        <w:rPr>
          <w:rFonts w:hint="eastAsia" w:ascii="仿宋" w:hAnsi="仿宋" w:eastAsia="仿宋" w:cs="仿宋"/>
          <w:color w:val="auto"/>
          <w:lang w:val="en-US"/>
        </w:rPr>
        <w:t>存在问题</w:t>
      </w:r>
      <w:r>
        <w:rPr>
          <w:rFonts w:hint="eastAsia" w:ascii="仿宋" w:hAnsi="仿宋" w:eastAsia="仿宋" w:cs="仿宋"/>
          <w:color w:val="auto"/>
        </w:rPr>
        <w:t>...............................................</w:t>
      </w:r>
      <w:r>
        <w:rPr>
          <w:rFonts w:hint="eastAsia" w:ascii="仿宋" w:hAnsi="仿宋" w:eastAsia="仿宋" w:cs="仿宋"/>
          <w:color w:val="auto"/>
          <w:lang w:val="en-US" w:eastAsia="zh-CN"/>
        </w:rPr>
        <w:t>11-12</w:t>
      </w:r>
    </w:p>
    <w:p>
      <w:pPr>
        <w:pStyle w:val="33"/>
        <w:numPr>
          <w:ilvl w:val="0"/>
          <w:numId w:val="0"/>
        </w:numPr>
        <w:spacing w:line="540" w:lineRule="exact"/>
        <w:ind w:firstLine="280" w:firstLineChars="100"/>
        <w:rPr>
          <w:rFonts w:ascii="仿宋" w:hAnsi="仿宋" w:eastAsia="仿宋" w:cs="仿宋"/>
          <w:color w:val="auto"/>
          <w:lang w:val="en-US"/>
        </w:rPr>
      </w:pPr>
      <w:r>
        <w:rPr>
          <w:rFonts w:hint="eastAsia" w:ascii="仿宋" w:hAnsi="仿宋" w:eastAsia="仿宋" w:cs="仿宋"/>
          <w:color w:val="auto"/>
          <w:lang w:val="en-US" w:eastAsia="zh-CN"/>
        </w:rPr>
        <w:t xml:space="preserve">  （一）</w:t>
      </w:r>
      <w:r>
        <w:rPr>
          <w:rFonts w:hint="eastAsia" w:ascii="仿宋" w:hAnsi="仿宋" w:eastAsia="仿宋" w:cs="仿宋"/>
          <w:color w:val="auto"/>
          <w:lang w:val="en-US"/>
        </w:rPr>
        <w:t>资金预算编制不够</w:t>
      </w:r>
      <w:r>
        <w:rPr>
          <w:rFonts w:hint="eastAsia" w:ascii="仿宋" w:hAnsi="仿宋" w:eastAsia="仿宋" w:cs="仿宋"/>
          <w:color w:val="auto"/>
          <w:lang w:val="en-US" w:eastAsia="zh-CN"/>
        </w:rPr>
        <w:t>合理</w:t>
      </w:r>
      <w:r>
        <w:rPr>
          <w:rFonts w:hint="eastAsia" w:ascii="仿宋" w:hAnsi="仿宋" w:eastAsia="仿宋" w:cs="仿宋"/>
          <w:color w:val="auto"/>
          <w:lang w:val="en-US"/>
        </w:rPr>
        <w:t>，</w:t>
      </w:r>
      <w:r>
        <w:rPr>
          <w:rFonts w:hint="eastAsia" w:ascii="仿宋" w:hAnsi="仿宋" w:eastAsia="仿宋" w:cs="仿宋"/>
          <w:color w:val="auto"/>
          <w:lang w:val="en-US" w:eastAsia="zh-CN"/>
        </w:rPr>
        <w:t>未考虑年初结转结余资金</w:t>
      </w:r>
      <w:r>
        <w:rPr>
          <w:rFonts w:hint="eastAsia" w:ascii="仿宋" w:hAnsi="仿宋" w:eastAsia="仿宋" w:cs="仿宋"/>
          <w:color w:val="auto"/>
        </w:rPr>
        <w:t>............................................................</w:t>
      </w:r>
      <w:r>
        <w:rPr>
          <w:rFonts w:hint="eastAsia" w:ascii="仿宋" w:hAnsi="仿宋" w:eastAsia="仿宋" w:cs="仿宋"/>
          <w:color w:val="auto"/>
          <w:lang w:val="en-US" w:eastAsia="zh-CN"/>
        </w:rPr>
        <w:t>11</w:t>
      </w:r>
    </w:p>
    <w:p>
      <w:pPr>
        <w:pStyle w:val="33"/>
        <w:numPr>
          <w:ilvl w:val="0"/>
          <w:numId w:val="0"/>
        </w:numPr>
        <w:spacing w:line="540" w:lineRule="exact"/>
        <w:ind w:firstLine="560" w:firstLineChars="200"/>
        <w:rPr>
          <w:rFonts w:ascii="仿宋" w:hAnsi="仿宋" w:eastAsia="仿宋" w:cs="仿宋"/>
          <w:color w:val="auto"/>
          <w:lang w:val="en-US"/>
        </w:rPr>
      </w:pPr>
      <w:r>
        <w:rPr>
          <w:rFonts w:hint="eastAsia" w:ascii="仿宋" w:hAnsi="仿宋" w:eastAsia="仿宋" w:cs="仿宋"/>
          <w:color w:val="auto"/>
          <w:lang w:val="en-US" w:eastAsia="zh-CN"/>
        </w:rPr>
        <w:t>（二）</w:t>
      </w:r>
      <w:r>
        <w:rPr>
          <w:rFonts w:ascii="仿宋" w:hAnsi="仿宋" w:eastAsia="仿宋" w:cs="仿宋"/>
          <w:color w:val="auto"/>
          <w:lang w:val="en-US"/>
        </w:rPr>
        <w:t>项目建设长期未进行验收</w:t>
      </w:r>
      <w:r>
        <w:rPr>
          <w:rFonts w:hint="eastAsia" w:ascii="仿宋" w:hAnsi="仿宋" w:eastAsia="仿宋" w:cs="仿宋"/>
          <w:color w:val="auto"/>
          <w:lang w:val="en-US"/>
        </w:rPr>
        <w:t>，</w:t>
      </w:r>
      <w:r>
        <w:rPr>
          <w:rFonts w:ascii="仿宋" w:hAnsi="仿宋" w:eastAsia="仿宋" w:cs="仿宋"/>
          <w:color w:val="auto"/>
          <w:lang w:val="en-US"/>
        </w:rPr>
        <w:t>项目</w:t>
      </w:r>
      <w:r>
        <w:rPr>
          <w:rFonts w:hint="eastAsia" w:ascii="仿宋" w:hAnsi="仿宋" w:eastAsia="仿宋" w:cs="仿宋"/>
          <w:color w:val="auto"/>
          <w:lang w:val="en-US" w:eastAsia="zh-CN"/>
        </w:rPr>
        <w:t>实施进度偏慢</w:t>
      </w:r>
      <w:r>
        <w:rPr>
          <w:rFonts w:hint="eastAsia" w:ascii="仿宋" w:hAnsi="仿宋" w:eastAsia="仿宋" w:cs="仿宋"/>
          <w:color w:val="auto"/>
        </w:rPr>
        <w:t>............................................................</w:t>
      </w:r>
      <w:r>
        <w:rPr>
          <w:rFonts w:hint="eastAsia" w:ascii="仿宋" w:hAnsi="仿宋" w:eastAsia="仿宋" w:cs="仿宋"/>
          <w:color w:val="auto"/>
          <w:lang w:val="en-US" w:eastAsia="zh-CN"/>
        </w:rPr>
        <w:t>11</w:t>
      </w:r>
    </w:p>
    <w:p>
      <w:pPr>
        <w:pStyle w:val="33"/>
        <w:numPr>
          <w:ilvl w:val="0"/>
          <w:numId w:val="0"/>
        </w:numPr>
        <w:spacing w:line="540" w:lineRule="exact"/>
        <w:ind w:firstLine="560" w:firstLineChars="200"/>
        <w:rPr>
          <w:rFonts w:hint="default" w:ascii="仿宋" w:hAnsi="仿宋" w:eastAsia="仿宋" w:cs="仿宋"/>
          <w:color w:val="auto"/>
          <w:lang w:val="en-US"/>
        </w:rPr>
      </w:pPr>
      <w:r>
        <w:rPr>
          <w:rFonts w:hint="eastAsia" w:ascii="仿宋" w:hAnsi="仿宋" w:eastAsia="仿宋" w:cs="仿宋"/>
          <w:color w:val="auto"/>
          <w:lang w:val="en-US" w:eastAsia="zh-CN"/>
        </w:rPr>
        <w:t>（三）</w:t>
      </w:r>
      <w:r>
        <w:rPr>
          <w:rFonts w:ascii="仿宋" w:hAnsi="仿宋" w:eastAsia="仿宋" w:cs="仿宋"/>
          <w:color w:val="auto"/>
          <w:lang w:val="en-US"/>
        </w:rPr>
        <w:t>固定资产清查工作落实不到位</w:t>
      </w:r>
      <w:r>
        <w:rPr>
          <w:rFonts w:hint="eastAsia" w:ascii="仿宋" w:hAnsi="仿宋" w:eastAsia="仿宋" w:cs="仿宋"/>
          <w:color w:val="auto"/>
          <w:lang w:val="en-US"/>
        </w:rPr>
        <w:t>，影响固定资产的使用率</w:t>
      </w:r>
      <w:r>
        <w:rPr>
          <w:rFonts w:hint="eastAsia" w:ascii="仿宋" w:hAnsi="仿宋" w:eastAsia="仿宋" w:cs="仿宋"/>
          <w:color w:val="auto"/>
        </w:rPr>
        <w:t>............................................................</w:t>
      </w:r>
      <w:r>
        <w:rPr>
          <w:rFonts w:hint="eastAsia" w:ascii="仿宋" w:hAnsi="仿宋" w:eastAsia="仿宋" w:cs="仿宋"/>
          <w:color w:val="auto"/>
          <w:lang w:val="en-US" w:eastAsia="zh-CN"/>
        </w:rPr>
        <w:t>12</w:t>
      </w:r>
    </w:p>
    <w:p>
      <w:pPr>
        <w:pStyle w:val="33"/>
        <w:numPr>
          <w:ilvl w:val="0"/>
          <w:numId w:val="1"/>
        </w:numPr>
        <w:spacing w:line="540" w:lineRule="exact"/>
        <w:ind w:firstLine="0" w:firstLineChars="0"/>
        <w:rPr>
          <w:rFonts w:hint="default" w:ascii="仿宋" w:hAnsi="仿宋" w:eastAsia="仿宋" w:cs="仿宋"/>
          <w:color w:val="auto"/>
          <w:lang w:val="en-US"/>
        </w:rPr>
      </w:pPr>
      <w:r>
        <w:rPr>
          <w:rFonts w:hint="eastAsia" w:ascii="仿宋" w:hAnsi="仿宋" w:eastAsia="仿宋" w:cs="仿宋"/>
          <w:color w:val="auto"/>
          <w:lang w:val="en-US"/>
        </w:rPr>
        <w:t>相关建议</w:t>
      </w:r>
      <w:r>
        <w:rPr>
          <w:rFonts w:hint="eastAsia" w:ascii="仿宋" w:hAnsi="仿宋" w:eastAsia="仿宋" w:cs="仿宋"/>
          <w:color w:val="auto"/>
        </w:rPr>
        <w:t>..................................................</w:t>
      </w:r>
      <w:r>
        <w:rPr>
          <w:rFonts w:hint="eastAsia" w:ascii="仿宋" w:hAnsi="仿宋" w:eastAsia="仿宋" w:cs="仿宋"/>
          <w:color w:val="auto"/>
          <w:lang w:val="en-US" w:eastAsia="zh-CN"/>
        </w:rPr>
        <w:t>12</w:t>
      </w:r>
    </w:p>
    <w:p>
      <w:pPr>
        <w:pStyle w:val="33"/>
        <w:numPr>
          <w:ilvl w:val="0"/>
          <w:numId w:val="0"/>
        </w:numPr>
        <w:spacing w:line="540" w:lineRule="exact"/>
        <w:ind w:firstLine="560" w:firstLineChars="200"/>
        <w:rPr>
          <w:rFonts w:ascii="仿宋" w:hAnsi="仿宋" w:eastAsia="仿宋" w:cs="仿宋"/>
          <w:color w:val="auto"/>
          <w:lang w:val="en-US"/>
        </w:rPr>
      </w:pPr>
      <w:r>
        <w:rPr>
          <w:rFonts w:hint="eastAsia" w:ascii="仿宋" w:hAnsi="仿宋" w:eastAsia="仿宋" w:cs="仿宋"/>
          <w:color w:val="auto"/>
          <w:lang w:val="en-US" w:eastAsia="zh-CN"/>
        </w:rPr>
        <w:t>（一）</w:t>
      </w:r>
      <w:r>
        <w:rPr>
          <w:rFonts w:hint="eastAsia" w:ascii="仿宋" w:hAnsi="仿宋" w:eastAsia="仿宋" w:cs="仿宋"/>
          <w:color w:val="auto"/>
          <w:lang w:val="en-US"/>
        </w:rPr>
        <w:t>建议加强</w:t>
      </w:r>
      <w:r>
        <w:rPr>
          <w:rFonts w:hint="eastAsia" w:ascii="仿宋" w:hAnsi="仿宋" w:eastAsia="仿宋" w:cs="仿宋"/>
          <w:color w:val="auto"/>
          <w:lang w:val="en-US" w:eastAsia="zh-CN"/>
        </w:rPr>
        <w:t>部门</w:t>
      </w:r>
      <w:r>
        <w:rPr>
          <w:rFonts w:hint="eastAsia" w:ascii="仿宋" w:hAnsi="仿宋" w:eastAsia="仿宋" w:cs="仿宋"/>
          <w:color w:val="auto"/>
          <w:lang w:val="en-US"/>
        </w:rPr>
        <w:t>预算管理，做好各项收支预算</w:t>
      </w:r>
      <w:r>
        <w:rPr>
          <w:rFonts w:hint="eastAsia" w:ascii="仿宋" w:hAnsi="仿宋" w:eastAsia="仿宋" w:cs="仿宋"/>
          <w:color w:val="auto"/>
        </w:rPr>
        <w:t>..............</w:t>
      </w:r>
      <w:r>
        <w:rPr>
          <w:rFonts w:hint="eastAsia" w:ascii="仿宋" w:hAnsi="仿宋" w:eastAsia="仿宋" w:cs="仿宋"/>
          <w:color w:val="auto"/>
          <w:lang w:val="en-US" w:eastAsia="zh-CN"/>
        </w:rPr>
        <w:t>12</w:t>
      </w:r>
    </w:p>
    <w:p>
      <w:pPr>
        <w:pStyle w:val="33"/>
        <w:numPr>
          <w:ilvl w:val="0"/>
          <w:numId w:val="0"/>
        </w:numPr>
        <w:spacing w:line="540" w:lineRule="exact"/>
        <w:ind w:firstLine="560" w:firstLineChars="200"/>
        <w:rPr>
          <w:rFonts w:ascii="仿宋" w:hAnsi="仿宋" w:eastAsia="仿宋" w:cs="仿宋"/>
          <w:color w:val="auto"/>
          <w:lang w:val="en-US"/>
        </w:rPr>
      </w:pPr>
      <w:r>
        <w:rPr>
          <w:rFonts w:hint="eastAsia" w:ascii="仿宋" w:hAnsi="仿宋" w:eastAsia="仿宋" w:cs="仿宋"/>
          <w:color w:val="auto"/>
          <w:lang w:val="en-US" w:eastAsia="zh-CN"/>
        </w:rPr>
        <w:t>（二）</w:t>
      </w:r>
      <w:r>
        <w:rPr>
          <w:rFonts w:ascii="仿宋" w:hAnsi="仿宋" w:eastAsia="仿宋" w:cs="仿宋"/>
          <w:color w:val="auto"/>
          <w:lang w:val="en-US"/>
        </w:rPr>
        <w:t>建议进一步规范项目建设和采购及验收流程</w:t>
      </w:r>
      <w:r>
        <w:rPr>
          <w:rFonts w:hint="eastAsia" w:ascii="仿宋" w:hAnsi="仿宋" w:eastAsia="仿宋" w:cs="仿宋"/>
          <w:color w:val="auto"/>
        </w:rPr>
        <w:t>..............</w:t>
      </w:r>
      <w:r>
        <w:rPr>
          <w:rFonts w:hint="eastAsia" w:ascii="仿宋" w:hAnsi="仿宋" w:eastAsia="仿宋" w:cs="仿宋"/>
          <w:color w:val="auto"/>
          <w:lang w:val="en-US"/>
        </w:rPr>
        <w:t>1</w:t>
      </w:r>
      <w:r>
        <w:rPr>
          <w:rFonts w:hint="eastAsia" w:ascii="仿宋" w:hAnsi="仿宋" w:eastAsia="仿宋" w:cs="仿宋"/>
          <w:color w:val="auto"/>
          <w:lang w:val="en-US" w:eastAsia="zh-CN"/>
        </w:rPr>
        <w:t>2</w:t>
      </w:r>
    </w:p>
    <w:p>
      <w:pPr>
        <w:pStyle w:val="33"/>
        <w:numPr>
          <w:ilvl w:val="0"/>
          <w:numId w:val="0"/>
        </w:numPr>
        <w:spacing w:line="540" w:lineRule="exact"/>
        <w:ind w:firstLine="560" w:firstLineChars="200"/>
        <w:rPr>
          <w:rFonts w:ascii="仿宋" w:hAnsi="仿宋" w:eastAsia="仿宋" w:cs="仿宋"/>
          <w:color w:val="auto"/>
          <w:lang w:val="en-US"/>
        </w:rPr>
      </w:pPr>
      <w:r>
        <w:rPr>
          <w:rFonts w:hint="eastAsia" w:ascii="仿宋" w:hAnsi="仿宋" w:eastAsia="仿宋" w:cs="仿宋"/>
          <w:color w:val="auto"/>
          <w:lang w:val="en-US" w:eastAsia="zh-CN"/>
        </w:rPr>
        <w:t>（三）</w:t>
      </w:r>
      <w:r>
        <w:rPr>
          <w:rFonts w:hint="eastAsia" w:ascii="仿宋" w:hAnsi="仿宋" w:eastAsia="仿宋" w:cs="仿宋"/>
          <w:color w:val="auto"/>
          <w:lang w:val="en-US"/>
        </w:rPr>
        <w:t>建议</w:t>
      </w:r>
      <w:r>
        <w:rPr>
          <w:rFonts w:ascii="仿宋" w:hAnsi="仿宋" w:eastAsia="仿宋" w:cs="仿宋"/>
          <w:color w:val="auto"/>
          <w:lang w:val="en-US"/>
        </w:rPr>
        <w:t>单位每年对固定资产进行一次全面清查</w:t>
      </w:r>
      <w:r>
        <w:rPr>
          <w:rFonts w:hint="eastAsia" w:ascii="仿宋" w:hAnsi="仿宋" w:eastAsia="仿宋" w:cs="仿宋"/>
          <w:color w:val="auto"/>
        </w:rPr>
        <w:t>..............</w:t>
      </w:r>
      <w:r>
        <w:rPr>
          <w:rFonts w:hint="eastAsia" w:ascii="仿宋" w:hAnsi="仿宋" w:eastAsia="仿宋" w:cs="仿宋"/>
          <w:color w:val="auto"/>
          <w:lang w:val="en-US"/>
        </w:rPr>
        <w:t>1</w:t>
      </w:r>
      <w:r>
        <w:rPr>
          <w:rFonts w:hint="eastAsia" w:ascii="仿宋" w:hAnsi="仿宋" w:eastAsia="仿宋" w:cs="仿宋"/>
          <w:color w:val="auto"/>
          <w:lang w:val="en-US" w:eastAsia="zh-CN"/>
        </w:rPr>
        <w:t>2</w:t>
      </w:r>
    </w:p>
    <w:p>
      <w:pPr>
        <w:pStyle w:val="33"/>
        <w:spacing w:line="540" w:lineRule="exact"/>
        <w:ind w:firstLine="0" w:firstLineChars="0"/>
        <w:rPr>
          <w:rFonts w:hint="default" w:ascii="仿宋" w:hAnsi="仿宋" w:eastAsia="仿宋" w:cs="仿宋"/>
          <w:color w:val="auto"/>
          <w:lang w:val="en-US" w:eastAsia="zh-CN"/>
        </w:rPr>
      </w:pPr>
      <w:r>
        <w:rPr>
          <w:rFonts w:ascii="仿宋" w:hAnsi="仿宋" w:eastAsia="仿宋" w:cs="仿宋"/>
          <w:color w:val="auto"/>
          <w:lang w:val="en-US"/>
        </w:rPr>
        <w:t>附件：2020年度三明市公安局部门整体支出绩效评价指标体系及评分表</w:t>
      </w:r>
      <w:r>
        <w:rPr>
          <w:rFonts w:hint="eastAsia" w:ascii="仿宋" w:hAnsi="仿宋" w:eastAsia="仿宋" w:cs="仿宋"/>
          <w:color w:val="auto"/>
        </w:rPr>
        <w:t>.........................................................</w:t>
      </w:r>
      <w:r>
        <w:rPr>
          <w:rFonts w:hint="eastAsia" w:ascii="仿宋" w:hAnsi="仿宋" w:eastAsia="仿宋" w:cs="仿宋"/>
          <w:color w:val="auto"/>
          <w:lang w:val="en-US"/>
        </w:rPr>
        <w:t>1</w:t>
      </w:r>
      <w:r>
        <w:rPr>
          <w:rFonts w:hint="eastAsia" w:ascii="仿宋" w:hAnsi="仿宋" w:eastAsia="仿宋" w:cs="仿宋"/>
          <w:color w:val="auto"/>
          <w:lang w:val="en-US" w:eastAsia="zh-CN"/>
        </w:rPr>
        <w:t>3</w:t>
      </w:r>
      <w:r>
        <w:rPr>
          <w:rFonts w:hint="eastAsia" w:ascii="仿宋" w:hAnsi="仿宋" w:eastAsia="仿宋" w:cs="仿宋"/>
          <w:color w:val="auto"/>
          <w:lang w:val="en-US"/>
        </w:rPr>
        <w:t>-2</w:t>
      </w:r>
      <w:r>
        <w:rPr>
          <w:rFonts w:hint="eastAsia" w:ascii="仿宋" w:hAnsi="仿宋" w:eastAsia="仿宋" w:cs="仿宋"/>
          <w:color w:val="auto"/>
          <w:lang w:val="en-US" w:eastAsia="zh-CN"/>
        </w:rPr>
        <w:t xml:space="preserve">3   </w:t>
      </w:r>
    </w:p>
    <w:p>
      <w:pPr>
        <w:pStyle w:val="33"/>
        <w:spacing w:line="540" w:lineRule="exact"/>
        <w:ind w:firstLine="0" w:firstLineChars="0"/>
        <w:rPr>
          <w:rFonts w:ascii="仿宋" w:hAnsi="仿宋" w:eastAsia="仿宋" w:cs="仿宋"/>
          <w:b/>
          <w:bCs/>
          <w:color w:val="auto"/>
          <w:sz w:val="44"/>
          <w:szCs w:val="44"/>
        </w:rPr>
        <w:sectPr>
          <w:footerReference r:id="rId8" w:type="default"/>
          <w:footnotePr>
            <w:numRestart w:val="eachPage"/>
          </w:footnotePr>
          <w:pgSz w:w="11906" w:h="16838"/>
          <w:pgMar w:top="964" w:right="1418" w:bottom="964" w:left="1418" w:header="851" w:footer="992" w:gutter="0"/>
          <w:pgNumType w:start="1"/>
          <w:cols w:space="720" w:num="1"/>
          <w:docGrid w:linePitch="326" w:charSpace="0"/>
        </w:sectPr>
      </w:pPr>
    </w:p>
    <w:p>
      <w:pPr>
        <w:pStyle w:val="33"/>
        <w:spacing w:line="540" w:lineRule="exact"/>
        <w:ind w:firstLine="0" w:firstLineChars="0"/>
        <w:rPr>
          <w:rFonts w:ascii="仿宋" w:hAnsi="仿宋" w:eastAsia="仿宋" w:cs="仿宋"/>
          <w:b/>
          <w:bCs/>
          <w:color w:val="auto"/>
          <w:sz w:val="44"/>
          <w:szCs w:val="44"/>
        </w:rPr>
      </w:pPr>
    </w:p>
    <w:p>
      <w:pPr>
        <w:pStyle w:val="33"/>
        <w:spacing w:line="540" w:lineRule="exact"/>
        <w:ind w:firstLine="0" w:firstLineChars="0"/>
        <w:rPr>
          <w:rFonts w:ascii="仿宋" w:hAnsi="仿宋" w:eastAsia="仿宋" w:cs="仿宋"/>
          <w:b/>
          <w:bCs/>
          <w:color w:val="auto"/>
          <w:sz w:val="44"/>
          <w:szCs w:val="44"/>
        </w:rPr>
      </w:pPr>
    </w:p>
    <w:p>
      <w:pPr>
        <w:jc w:val="center"/>
        <w:rPr>
          <w:b/>
          <w:color w:val="auto"/>
        </w:rPr>
      </w:pPr>
      <w:r>
        <w:rPr>
          <w:rFonts w:hint="eastAsia" w:ascii="仿宋_GB2312" w:hAnsi="宋体" w:eastAsia="仿宋_GB2312" w:cs="宋体"/>
          <w:color w:val="auto"/>
          <w:kern w:val="0"/>
          <w:sz w:val="32"/>
          <w:szCs w:val="32"/>
        </w:rPr>
        <w:t>闽武夷明所（2021）咨字第   号</w:t>
      </w:r>
    </w:p>
    <w:p>
      <w:pPr>
        <w:pStyle w:val="33"/>
        <w:spacing w:line="540" w:lineRule="exact"/>
        <w:ind w:firstLine="0" w:firstLineChars="0"/>
        <w:rPr>
          <w:rFonts w:ascii="仿宋" w:hAnsi="仿宋" w:eastAsia="仿宋" w:cs="仿宋"/>
          <w:b/>
          <w:bCs/>
          <w:color w:val="auto"/>
          <w:sz w:val="44"/>
          <w:szCs w:val="44"/>
        </w:rPr>
      </w:pPr>
    </w:p>
    <w:p>
      <w:pPr>
        <w:pStyle w:val="33"/>
        <w:spacing w:line="540" w:lineRule="exact"/>
        <w:ind w:firstLine="0" w:firstLineChars="0"/>
        <w:rPr>
          <w:rFonts w:ascii="仿宋" w:hAnsi="仿宋" w:eastAsia="仿宋" w:cs="仿宋"/>
          <w:b/>
          <w:bCs/>
          <w:color w:val="auto"/>
          <w:sz w:val="44"/>
          <w:szCs w:val="44"/>
        </w:rPr>
      </w:pPr>
    </w:p>
    <w:p>
      <w:pPr>
        <w:pStyle w:val="33"/>
        <w:spacing w:line="540" w:lineRule="exact"/>
        <w:ind w:firstLine="1325" w:firstLineChars="300"/>
        <w:rPr>
          <w:rFonts w:ascii="仿宋" w:hAnsi="仿宋" w:eastAsia="仿宋" w:cs="仿宋"/>
          <w:b/>
          <w:bCs/>
          <w:color w:val="auto"/>
          <w:sz w:val="44"/>
          <w:szCs w:val="44"/>
          <w:lang w:val="en-US"/>
        </w:rPr>
      </w:pPr>
      <w:r>
        <w:rPr>
          <w:rFonts w:hint="eastAsia" w:ascii="仿宋" w:hAnsi="仿宋" w:eastAsia="仿宋" w:cs="仿宋"/>
          <w:b/>
          <w:bCs/>
          <w:color w:val="auto"/>
          <w:sz w:val="44"/>
          <w:szCs w:val="44"/>
        </w:rPr>
        <w:t>20</w:t>
      </w:r>
      <w:r>
        <w:rPr>
          <w:rFonts w:hint="eastAsia" w:ascii="仿宋" w:hAnsi="仿宋" w:eastAsia="仿宋" w:cs="仿宋"/>
          <w:b/>
          <w:bCs/>
          <w:color w:val="auto"/>
          <w:sz w:val="44"/>
          <w:szCs w:val="44"/>
          <w:lang w:val="en-US"/>
        </w:rPr>
        <w:t>20年度三明市公安局部门整体支出</w:t>
      </w:r>
    </w:p>
    <w:p>
      <w:pPr>
        <w:pStyle w:val="33"/>
        <w:spacing w:line="540" w:lineRule="exact"/>
        <w:ind w:firstLine="0" w:firstLineChars="0"/>
        <w:jc w:val="center"/>
        <w:rPr>
          <w:rFonts w:ascii="仿宋" w:hAnsi="仿宋" w:eastAsia="仿宋" w:cs="仿宋"/>
          <w:b/>
          <w:bCs/>
          <w:color w:val="auto"/>
          <w:sz w:val="44"/>
          <w:szCs w:val="44"/>
          <w:lang w:val="en-US"/>
        </w:rPr>
      </w:pPr>
      <w:r>
        <w:rPr>
          <w:rFonts w:hint="eastAsia" w:ascii="仿宋" w:hAnsi="仿宋" w:eastAsia="仿宋" w:cs="仿宋"/>
          <w:b/>
          <w:bCs/>
          <w:color w:val="auto"/>
          <w:sz w:val="44"/>
          <w:szCs w:val="44"/>
          <w:lang w:val="en-US"/>
        </w:rPr>
        <w:t>绩效评价报告</w:t>
      </w:r>
    </w:p>
    <w:p>
      <w:pPr>
        <w:pStyle w:val="33"/>
        <w:spacing w:line="540" w:lineRule="exact"/>
        <w:ind w:firstLine="0" w:firstLineChars="0"/>
        <w:jc w:val="center"/>
        <w:rPr>
          <w:rFonts w:ascii="仿宋" w:hAnsi="仿宋" w:eastAsia="仿宋" w:cs="仿宋"/>
          <w:b/>
          <w:bCs/>
          <w:color w:val="auto"/>
          <w:sz w:val="44"/>
          <w:szCs w:val="44"/>
          <w:lang w:val="en-US"/>
        </w:rPr>
      </w:pPr>
    </w:p>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为客观评价2020年度三明市公安局部门整体支出资金使用情况，提高财政资金使用效益，由市财政局委托福建武夷会计师事务所有限公司三明分公司，按照《中华人民共和国预算法》（2014年修订）及中共中央国务院《关于全面实施预算绩效管理的意见》（中发〔2018〕34号）等文件要求， 2021年9月1日至9月17日我所抽调业务骨干组成绩效评价小组，对2020年度三明市公安局部门整体支出开展绩效评价工作。在绩效评价过程中，结合实际情况，进行了包括询问、座谈及抽查会计凭证、检查申请档案、查阅合同档案和各项管理文件等我们认为必要的绩效评价程序，并在此基础上对三明市公安局、</w:t>
      </w:r>
      <w:r>
        <w:rPr>
          <w:rFonts w:hint="eastAsia" w:ascii="仿宋" w:hAnsi="仿宋" w:eastAsia="仿宋" w:cs="仿宋"/>
          <w:color w:val="auto"/>
          <w:sz w:val="32"/>
          <w:szCs w:val="32"/>
        </w:rPr>
        <w:t>梅列分局</w:t>
      </w:r>
      <w:r>
        <w:rPr>
          <w:rFonts w:hint="eastAsia" w:ascii="仿宋_GB2312" w:eastAsia="仿宋_GB2312"/>
          <w:color w:val="auto"/>
          <w:sz w:val="32"/>
          <w:szCs w:val="32"/>
        </w:rPr>
        <w:t>、</w:t>
      </w:r>
      <w:r>
        <w:rPr>
          <w:rFonts w:hint="eastAsia" w:ascii="仿宋" w:hAnsi="仿宋" w:eastAsia="仿宋" w:cs="仿宋"/>
          <w:color w:val="auto"/>
          <w:sz w:val="32"/>
          <w:szCs w:val="32"/>
        </w:rPr>
        <w:t>三元分局、三钢分局</w:t>
      </w:r>
      <w:r>
        <w:rPr>
          <w:rFonts w:hint="eastAsia" w:ascii="仿宋_GB2312" w:eastAsia="仿宋_GB2312"/>
          <w:color w:val="auto"/>
          <w:sz w:val="32"/>
          <w:szCs w:val="32"/>
        </w:rPr>
        <w:t>和</w:t>
      </w:r>
      <w:r>
        <w:rPr>
          <w:rFonts w:hint="eastAsia" w:ascii="仿宋" w:hAnsi="仿宋" w:eastAsia="仿宋" w:cs="仿宋"/>
          <w:color w:val="auto"/>
          <w:sz w:val="32"/>
          <w:szCs w:val="32"/>
        </w:rPr>
        <w:t>交警支队</w:t>
      </w:r>
      <w:r>
        <w:rPr>
          <w:rFonts w:hint="eastAsia" w:ascii="仿宋_GB2312" w:eastAsia="仿宋_GB2312"/>
          <w:color w:val="auto"/>
          <w:sz w:val="32"/>
          <w:szCs w:val="32"/>
        </w:rPr>
        <w:t>项目进行现场延伸勘察。通过采取现场评价和非现场评价相结合的方式，获取被评价项目的有关基本情况资料，采集和核实绩效评价所需要的基础数据资料，并在对相关资料进行汇总复核、分类整理和综合分析的基础上，按照设立的评价指标、标准、权数、方法及程序实施评价，形成评价报告。现将绩效评价报告如下：</w:t>
      </w:r>
    </w:p>
    <w:p>
      <w:pPr>
        <w:spacing w:line="540" w:lineRule="exact"/>
        <w:rPr>
          <w:rFonts w:hint="eastAsia" w:ascii="仿宋" w:hAnsi="仿宋" w:eastAsia="黑体" w:cs="仿宋"/>
          <w:b/>
          <w:bCs/>
          <w:color w:val="auto"/>
          <w:sz w:val="32"/>
          <w:szCs w:val="32"/>
          <w:lang w:val="en-US" w:eastAsia="zh-CN"/>
        </w:rPr>
      </w:pPr>
      <w:r>
        <w:rPr>
          <w:rFonts w:hint="eastAsia" w:ascii="仿宋" w:hAnsi="仿宋" w:eastAsia="仿宋" w:cs="仿宋"/>
          <w:b/>
          <w:bCs/>
          <w:color w:val="auto"/>
          <w:sz w:val="32"/>
          <w:szCs w:val="32"/>
        </w:rPr>
        <w:t>　</w:t>
      </w:r>
      <w:r>
        <w:rPr>
          <w:rFonts w:hint="eastAsia" w:ascii="黑体" w:hAnsi="黑体" w:eastAsia="黑体" w:cs="黑体"/>
          <w:b/>
          <w:bCs/>
          <w:color w:val="auto"/>
          <w:sz w:val="32"/>
          <w:szCs w:val="32"/>
        </w:rPr>
        <w:t>　一、部门概况</w:t>
      </w:r>
    </w:p>
    <w:p>
      <w:pPr>
        <w:spacing w:line="540" w:lineRule="exact"/>
        <w:rPr>
          <w:rFonts w:ascii="仿宋" w:hAnsi="仿宋" w:eastAsia="仿宋" w:cs="仿宋"/>
          <w:color w:val="auto"/>
          <w:sz w:val="32"/>
          <w:szCs w:val="32"/>
        </w:rPr>
      </w:pPr>
      <w:r>
        <w:rPr>
          <w:rFonts w:hint="eastAsia" w:ascii="仿宋" w:hAnsi="仿宋" w:eastAsia="仿宋" w:cs="仿宋"/>
          <w:b/>
          <w:bCs/>
          <w:color w:val="auto"/>
          <w:sz w:val="32"/>
          <w:szCs w:val="32"/>
        </w:rPr>
        <w:t>　</w:t>
      </w:r>
      <w:r>
        <w:rPr>
          <w:rFonts w:hint="eastAsia" w:ascii="楷体" w:hAnsi="楷体" w:eastAsia="楷体" w:cs="楷体"/>
          <w:b/>
          <w:bCs/>
          <w:color w:val="auto"/>
          <w:sz w:val="32"/>
          <w:szCs w:val="32"/>
        </w:rPr>
        <w:t>　（一）部门概述</w:t>
      </w:r>
    </w:p>
    <w:p>
      <w:pPr>
        <w:snapToGrid w:val="0"/>
        <w:spacing w:line="540" w:lineRule="exact"/>
        <w:rPr>
          <w:rFonts w:ascii="仿宋" w:hAnsi="仿宋" w:eastAsia="仿宋" w:cs="仿宋"/>
          <w:color w:val="auto"/>
          <w:sz w:val="32"/>
          <w:szCs w:val="32"/>
        </w:rPr>
      </w:pPr>
      <w:r>
        <w:rPr>
          <w:rFonts w:hint="eastAsia" w:ascii="仿宋" w:hAnsi="仿宋" w:eastAsia="仿宋" w:cs="仿宋"/>
          <w:color w:val="auto"/>
          <w:sz w:val="32"/>
          <w:szCs w:val="32"/>
        </w:rPr>
        <w:t>　　三明市公安局是市财政一级预算全额拨款的行政单位，执行行政单位会计制度，包括25个内设机构，其中综合管理机构7个、执法勤务机构18个，有办公室、人事处、教育训练处、宣传处、审计处、警务保障处、科技通信处、警务督察支队、指挥情报中心、交通巡逻警察支队、国内安全保卫支队、经济犯罪侦查支队、治安管理支队、刑事侦查支队、技术侦察支队、特警支队、禁毒支队、网络安全保卫支队、监所管理支队、法制支队、出入境管理支队、警务联络处（港澳台工作办公室）、警卫处、打击走私工作处、反恐维稳工作处，主要职责是：贯彻执行党和国家有关公安工作的方针、政策和法律、法规和省委省政府、市委市政府以及上级公安机关的部署要求，履行《中华人民共和国人民警察法》赋予的职责，组织、领导和指挥全市公安工作。</w:t>
      </w:r>
    </w:p>
    <w:p>
      <w:pPr>
        <w:spacing w:line="540" w:lineRule="exact"/>
        <w:rPr>
          <w:rFonts w:hint="eastAsia" w:ascii="楷体" w:hAnsi="楷体" w:eastAsia="楷体" w:cs="楷体"/>
          <w:b/>
          <w:bCs/>
          <w:color w:val="auto"/>
          <w:sz w:val="32"/>
          <w:szCs w:val="32"/>
        </w:rPr>
      </w:pPr>
      <w:r>
        <w:rPr>
          <w:rFonts w:hint="eastAsia" w:ascii="仿宋" w:hAnsi="仿宋" w:eastAsia="仿宋" w:cs="仿宋"/>
          <w:color w:val="auto"/>
          <w:sz w:val="32"/>
          <w:szCs w:val="32"/>
        </w:rPr>
        <w:t xml:space="preserve">　　 </w:t>
      </w:r>
      <w:r>
        <w:rPr>
          <w:rFonts w:hint="eastAsia" w:ascii="楷体" w:hAnsi="楷体" w:eastAsia="楷体" w:cs="楷体"/>
          <w:b/>
          <w:bCs/>
          <w:color w:val="auto"/>
          <w:sz w:val="32"/>
          <w:szCs w:val="32"/>
        </w:rPr>
        <w:t>（二）预决算情况</w:t>
      </w:r>
    </w:p>
    <w:p>
      <w:pPr>
        <w:spacing w:line="540" w:lineRule="exact"/>
        <w:ind w:firstLine="640"/>
        <w:rPr>
          <w:rFonts w:hint="eastAsia" w:ascii="仿宋" w:hAnsi="仿宋" w:eastAsia="仿宋" w:cs="仿宋"/>
          <w:b/>
          <w:bCs/>
          <w:color w:val="auto"/>
          <w:sz w:val="32"/>
          <w:szCs w:val="32"/>
        </w:rPr>
      </w:pPr>
      <w:r>
        <w:rPr>
          <w:rFonts w:hint="eastAsia" w:ascii="仿宋" w:hAnsi="仿宋" w:eastAsia="仿宋" w:cs="仿宋"/>
          <w:b/>
          <w:bCs/>
          <w:color w:val="auto"/>
          <w:sz w:val="32"/>
          <w:szCs w:val="32"/>
        </w:rPr>
        <w:t>1.收入说明</w:t>
      </w:r>
    </w:p>
    <w:p>
      <w:pPr>
        <w:keepNext w:val="0"/>
        <w:keepLines w:val="0"/>
        <w:pageBreakBefore w:val="0"/>
        <w:widowControl/>
        <w:kinsoku/>
        <w:wordWrap/>
        <w:overflowPunct/>
        <w:topLinePunct w:val="0"/>
        <w:autoSpaceDE/>
        <w:autoSpaceDN/>
        <w:bidi w:val="0"/>
        <w:adjustRightInd/>
        <w:snapToGrid/>
        <w:spacing w:line="540" w:lineRule="exact"/>
        <w:ind w:firstLine="641"/>
        <w:jc w:val="left"/>
        <w:textAlignment w:val="auto"/>
        <w:rPr>
          <w:rFonts w:ascii="仿宋" w:hAnsi="仿宋" w:eastAsia="仿宋" w:cs="仿宋"/>
          <w:color w:val="auto"/>
          <w:sz w:val="32"/>
          <w:szCs w:val="32"/>
        </w:rPr>
      </w:pPr>
      <w:r>
        <w:rPr>
          <w:rFonts w:hint="eastAsia" w:ascii="仿宋" w:hAnsi="仿宋" w:eastAsia="仿宋" w:cs="仿宋"/>
          <w:color w:val="auto"/>
          <w:sz w:val="32"/>
          <w:szCs w:val="32"/>
        </w:rPr>
        <w:t>2020年收入预算为37,407.09万元，其中，财政拨款24,669.04万元，占65.95%；其他收入3,280.64万元，占8.77%，历年结转结余资金9,457.41万元，占25.28%。</w:t>
      </w:r>
    </w:p>
    <w:p>
      <w:pPr>
        <w:spacing w:line="540" w:lineRule="exact"/>
        <w:rPr>
          <w:rFonts w:ascii="仿宋" w:hAnsi="仿宋" w:eastAsia="仿宋" w:cs="仿宋"/>
          <w:color w:val="auto"/>
          <w:sz w:val="32"/>
          <w:szCs w:val="32"/>
        </w:rPr>
      </w:pPr>
      <w:r>
        <w:rPr>
          <w:rFonts w:hint="eastAsia" w:ascii="仿宋" w:hAnsi="仿宋" w:eastAsia="仿宋" w:cs="仿宋"/>
          <w:color w:val="auto"/>
          <w:sz w:val="32"/>
          <w:szCs w:val="32"/>
        </w:rPr>
        <w:t xml:space="preserve">　　2020年收入决算为47,902.67万元，其中，财政拨款45,767.32万元，占95.54%；其他收入2,135.35万元，占4.46%。 </w:t>
      </w:r>
    </w:p>
    <w:p>
      <w:pPr>
        <w:spacing w:line="540" w:lineRule="exact"/>
        <w:ind w:left="640"/>
        <w:rPr>
          <w:rFonts w:ascii="仿宋" w:hAnsi="仿宋" w:eastAsia="仿宋" w:cs="仿宋"/>
          <w:b/>
          <w:bCs/>
          <w:color w:val="auto"/>
          <w:sz w:val="32"/>
          <w:szCs w:val="32"/>
        </w:rPr>
      </w:pPr>
      <w:r>
        <w:rPr>
          <w:rFonts w:hint="eastAsia" w:ascii="仿宋" w:hAnsi="仿宋" w:eastAsia="仿宋" w:cs="仿宋"/>
          <w:b/>
          <w:bCs/>
          <w:color w:val="auto"/>
          <w:sz w:val="32"/>
          <w:szCs w:val="32"/>
        </w:rPr>
        <w:t>2.支出说明</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2020年支出预算为37,407.09万元，其中，基本支出21,079.12万元，占56.35% ；项目支出16,327.97万元，占43.65%。</w:t>
      </w:r>
    </w:p>
    <w:p>
      <w:pPr>
        <w:spacing w:line="540" w:lineRule="exact"/>
        <w:rPr>
          <w:rFonts w:ascii="仿宋" w:hAnsi="仿宋" w:eastAsia="仿宋" w:cs="仿宋"/>
          <w:color w:val="auto"/>
          <w:sz w:val="32"/>
          <w:szCs w:val="32"/>
        </w:rPr>
      </w:pPr>
      <w:r>
        <w:rPr>
          <w:rFonts w:hint="eastAsia" w:ascii="仿宋" w:hAnsi="仿宋" w:eastAsia="仿宋" w:cs="仿宋"/>
          <w:color w:val="auto"/>
          <w:sz w:val="32"/>
          <w:szCs w:val="32"/>
        </w:rPr>
        <w:t>　　2020年支出决算为46,325.21万元，其中，基本支出31,539.01万元，占68.08% ；项目支出14,786.20万元，占31.92%。</w:t>
      </w:r>
    </w:p>
    <w:p>
      <w:pPr>
        <w:tabs>
          <w:tab w:val="left" w:pos="1348"/>
        </w:tabs>
        <w:spacing w:line="540" w:lineRule="exact"/>
        <w:ind w:firstLine="643" w:firstLineChars="200"/>
        <w:jc w:val="both"/>
        <w:rPr>
          <w:rFonts w:hint="eastAsia" w:ascii="仿宋" w:hAnsi="仿宋" w:eastAsia="仿宋" w:cs="仿宋"/>
          <w:b/>
          <w:bCs/>
          <w:color w:val="auto"/>
          <w:sz w:val="32"/>
          <w:szCs w:val="32"/>
        </w:rPr>
      </w:pPr>
      <w:r>
        <w:rPr>
          <w:rFonts w:hint="eastAsia" w:ascii="仿宋" w:hAnsi="仿宋" w:eastAsia="仿宋" w:cs="仿宋"/>
          <w:b/>
          <w:bCs/>
          <w:color w:val="auto"/>
          <w:sz w:val="32"/>
          <w:szCs w:val="32"/>
        </w:rPr>
        <w:t>3.2020年度三明市公安局部门整体收支决算情况表</w:t>
      </w:r>
    </w:p>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right"/>
        <w:rPr>
          <w:color w:val="auto"/>
        </w:rPr>
      </w:pPr>
      <w:r>
        <w:rPr>
          <w:rFonts w:hint="eastAsia"/>
          <w:color w:val="auto"/>
        </w:rPr>
        <w:t>单位：万元</w:t>
      </w:r>
    </w:p>
    <w:tbl>
      <w:tblPr>
        <w:tblStyle w:val="17"/>
        <w:tblW w:w="10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140"/>
        <w:gridCol w:w="1215"/>
        <w:gridCol w:w="1125"/>
        <w:gridCol w:w="1140"/>
        <w:gridCol w:w="1230"/>
        <w:gridCol w:w="930"/>
        <w:gridCol w:w="915"/>
        <w:gridCol w:w="795"/>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1" w:type="dxa"/>
            <w:vAlign w:val="center"/>
          </w:tcPr>
          <w:p>
            <w:pPr>
              <w:tabs>
                <w:tab w:val="left" w:pos="1348"/>
              </w:tabs>
              <w:spacing w:line="540" w:lineRule="exact"/>
              <w:jc w:val="center"/>
              <w:rPr>
                <w:color w:val="auto"/>
                <w:sz w:val="20"/>
                <w:szCs w:val="20"/>
              </w:rPr>
            </w:pPr>
            <w:r>
              <w:rPr>
                <w:rFonts w:hint="eastAsia"/>
                <w:color w:val="auto"/>
                <w:sz w:val="20"/>
                <w:szCs w:val="20"/>
              </w:rPr>
              <w:t>单位名称</w:t>
            </w:r>
          </w:p>
        </w:tc>
        <w:tc>
          <w:tcPr>
            <w:tcW w:w="1140" w:type="dxa"/>
            <w:vAlign w:val="center"/>
          </w:tcPr>
          <w:p>
            <w:pPr>
              <w:tabs>
                <w:tab w:val="left" w:pos="1348"/>
              </w:tabs>
              <w:spacing w:line="540" w:lineRule="exact"/>
              <w:jc w:val="center"/>
              <w:rPr>
                <w:color w:val="auto"/>
                <w:sz w:val="20"/>
                <w:szCs w:val="20"/>
              </w:rPr>
            </w:pPr>
            <w:r>
              <w:rPr>
                <w:rFonts w:hint="eastAsia"/>
                <w:color w:val="auto"/>
                <w:sz w:val="20"/>
                <w:szCs w:val="20"/>
              </w:rPr>
              <w:t>年初预算安排</w:t>
            </w:r>
          </w:p>
        </w:tc>
        <w:tc>
          <w:tcPr>
            <w:tcW w:w="1215" w:type="dxa"/>
            <w:vAlign w:val="center"/>
          </w:tcPr>
          <w:p>
            <w:pPr>
              <w:tabs>
                <w:tab w:val="left" w:pos="1348"/>
              </w:tabs>
              <w:spacing w:line="540" w:lineRule="exact"/>
              <w:jc w:val="center"/>
              <w:rPr>
                <w:color w:val="auto"/>
                <w:sz w:val="20"/>
                <w:szCs w:val="20"/>
              </w:rPr>
            </w:pPr>
            <w:r>
              <w:rPr>
                <w:rFonts w:hint="eastAsia"/>
                <w:color w:val="auto"/>
                <w:sz w:val="20"/>
                <w:szCs w:val="20"/>
              </w:rPr>
              <w:t>年中调整</w:t>
            </w:r>
          </w:p>
        </w:tc>
        <w:tc>
          <w:tcPr>
            <w:tcW w:w="1125" w:type="dxa"/>
            <w:vAlign w:val="center"/>
          </w:tcPr>
          <w:p>
            <w:pPr>
              <w:tabs>
                <w:tab w:val="left" w:pos="222"/>
                <w:tab w:val="left" w:pos="1348"/>
              </w:tabs>
              <w:spacing w:line="540" w:lineRule="exact"/>
              <w:jc w:val="center"/>
              <w:rPr>
                <w:color w:val="auto"/>
                <w:sz w:val="20"/>
                <w:szCs w:val="20"/>
              </w:rPr>
            </w:pPr>
            <w:r>
              <w:rPr>
                <w:rFonts w:hint="eastAsia"/>
                <w:color w:val="auto"/>
                <w:sz w:val="20"/>
                <w:szCs w:val="20"/>
              </w:rPr>
              <w:t>预算安排</w:t>
            </w:r>
          </w:p>
        </w:tc>
        <w:tc>
          <w:tcPr>
            <w:tcW w:w="1140" w:type="dxa"/>
            <w:vAlign w:val="center"/>
          </w:tcPr>
          <w:p>
            <w:pPr>
              <w:tabs>
                <w:tab w:val="left" w:pos="1348"/>
              </w:tabs>
              <w:spacing w:line="540" w:lineRule="exact"/>
              <w:jc w:val="center"/>
              <w:rPr>
                <w:color w:val="auto"/>
                <w:sz w:val="20"/>
                <w:szCs w:val="20"/>
              </w:rPr>
            </w:pPr>
            <w:r>
              <w:rPr>
                <w:rFonts w:hint="eastAsia"/>
                <w:color w:val="auto"/>
                <w:sz w:val="20"/>
                <w:szCs w:val="20"/>
              </w:rPr>
              <w:t>实际到位</w:t>
            </w:r>
          </w:p>
        </w:tc>
        <w:tc>
          <w:tcPr>
            <w:tcW w:w="1230" w:type="dxa"/>
            <w:vAlign w:val="center"/>
          </w:tcPr>
          <w:p>
            <w:pPr>
              <w:tabs>
                <w:tab w:val="left" w:pos="1348"/>
              </w:tabs>
              <w:spacing w:line="540" w:lineRule="exact"/>
              <w:jc w:val="center"/>
              <w:rPr>
                <w:color w:val="auto"/>
                <w:sz w:val="20"/>
                <w:szCs w:val="20"/>
              </w:rPr>
            </w:pPr>
            <w:r>
              <w:rPr>
                <w:rFonts w:hint="eastAsia"/>
                <w:color w:val="auto"/>
                <w:sz w:val="20"/>
                <w:szCs w:val="20"/>
              </w:rPr>
              <w:t>支出决算</w:t>
            </w:r>
          </w:p>
        </w:tc>
        <w:tc>
          <w:tcPr>
            <w:tcW w:w="930" w:type="dxa"/>
            <w:vAlign w:val="center"/>
          </w:tcPr>
          <w:p>
            <w:pPr>
              <w:tabs>
                <w:tab w:val="left" w:pos="1348"/>
              </w:tabs>
              <w:spacing w:line="540" w:lineRule="exact"/>
              <w:jc w:val="center"/>
              <w:rPr>
                <w:color w:val="auto"/>
                <w:sz w:val="20"/>
                <w:szCs w:val="20"/>
              </w:rPr>
            </w:pPr>
            <w:r>
              <w:rPr>
                <w:rFonts w:hint="eastAsia"/>
                <w:color w:val="auto"/>
                <w:sz w:val="20"/>
                <w:szCs w:val="20"/>
              </w:rPr>
              <w:t>资金</w:t>
            </w:r>
          </w:p>
          <w:p>
            <w:pPr>
              <w:tabs>
                <w:tab w:val="left" w:pos="1348"/>
              </w:tabs>
              <w:spacing w:line="540" w:lineRule="exact"/>
              <w:jc w:val="center"/>
              <w:rPr>
                <w:color w:val="auto"/>
                <w:sz w:val="20"/>
                <w:szCs w:val="20"/>
              </w:rPr>
            </w:pPr>
            <w:r>
              <w:rPr>
                <w:rFonts w:hint="eastAsia"/>
                <w:color w:val="auto"/>
                <w:sz w:val="20"/>
                <w:szCs w:val="20"/>
              </w:rPr>
              <w:t>结余</w:t>
            </w:r>
          </w:p>
        </w:tc>
        <w:tc>
          <w:tcPr>
            <w:tcW w:w="915" w:type="dxa"/>
            <w:vAlign w:val="center"/>
          </w:tcPr>
          <w:p>
            <w:pPr>
              <w:tabs>
                <w:tab w:val="left" w:pos="1348"/>
              </w:tabs>
              <w:spacing w:line="540" w:lineRule="exact"/>
              <w:jc w:val="center"/>
              <w:rPr>
                <w:color w:val="auto"/>
                <w:sz w:val="20"/>
                <w:szCs w:val="20"/>
              </w:rPr>
            </w:pPr>
            <w:r>
              <w:rPr>
                <w:rFonts w:hint="eastAsia"/>
                <w:color w:val="auto"/>
                <w:sz w:val="20"/>
                <w:szCs w:val="20"/>
              </w:rPr>
              <w:t>预算执行率（%）</w:t>
            </w:r>
          </w:p>
        </w:tc>
        <w:tc>
          <w:tcPr>
            <w:tcW w:w="795" w:type="dxa"/>
            <w:vAlign w:val="center"/>
          </w:tcPr>
          <w:p>
            <w:pPr>
              <w:tabs>
                <w:tab w:val="left" w:pos="1348"/>
              </w:tabs>
              <w:spacing w:line="540" w:lineRule="exact"/>
              <w:jc w:val="center"/>
              <w:rPr>
                <w:color w:val="auto"/>
                <w:sz w:val="20"/>
                <w:szCs w:val="20"/>
              </w:rPr>
            </w:pPr>
            <w:r>
              <w:rPr>
                <w:rFonts w:hint="eastAsia"/>
                <w:color w:val="auto"/>
                <w:sz w:val="20"/>
                <w:szCs w:val="20"/>
              </w:rPr>
              <w:t>资金结余率（%）</w:t>
            </w:r>
          </w:p>
        </w:tc>
        <w:tc>
          <w:tcPr>
            <w:tcW w:w="688" w:type="dxa"/>
            <w:vAlign w:val="center"/>
          </w:tcPr>
          <w:p>
            <w:pPr>
              <w:tabs>
                <w:tab w:val="left" w:pos="1348"/>
              </w:tabs>
              <w:spacing w:line="540" w:lineRule="exact"/>
              <w:jc w:val="center"/>
              <w:rPr>
                <w:color w:val="auto"/>
                <w:sz w:val="20"/>
                <w:szCs w:val="20"/>
              </w:rPr>
            </w:pPr>
            <w:r>
              <w:rPr>
                <w:rFonts w:hint="eastAsia"/>
                <w:color w:val="auto"/>
                <w:sz w:val="20"/>
                <w:szCs w:val="20"/>
              </w:rPr>
              <w:t>资金到位率（%）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441"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rPr>
                <w:color w:val="auto"/>
                <w:sz w:val="20"/>
                <w:szCs w:val="20"/>
              </w:rPr>
            </w:pPr>
            <w:r>
              <w:rPr>
                <w:rFonts w:hint="eastAsia"/>
                <w:color w:val="auto"/>
                <w:sz w:val="20"/>
                <w:szCs w:val="20"/>
              </w:rPr>
              <w:t>三明市公安局</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9,276.61 </w:t>
            </w:r>
          </w:p>
        </w:tc>
        <w:tc>
          <w:tcPr>
            <w:tcW w:w="12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2,236.88 </w:t>
            </w:r>
          </w:p>
        </w:tc>
        <w:tc>
          <w:tcPr>
            <w:tcW w:w="112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21,513.49 </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21,513.49 </w:t>
            </w:r>
          </w:p>
        </w:tc>
        <w:tc>
          <w:tcPr>
            <w:tcW w:w="12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21,131.53 </w:t>
            </w:r>
          </w:p>
        </w:tc>
        <w:tc>
          <w:tcPr>
            <w:tcW w:w="9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381.96</w:t>
            </w:r>
          </w:p>
        </w:tc>
        <w:tc>
          <w:tcPr>
            <w:tcW w:w="9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98.22%</w:t>
            </w:r>
          </w:p>
        </w:tc>
        <w:tc>
          <w:tcPr>
            <w:tcW w:w="79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1.78%</w:t>
            </w:r>
          </w:p>
        </w:tc>
        <w:tc>
          <w:tcPr>
            <w:tcW w:w="688"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441" w:type="dxa"/>
            <w:vAlign w:val="center"/>
          </w:tcPr>
          <w:p>
            <w:pPr>
              <w:spacing w:line="540" w:lineRule="exact"/>
              <w:textAlignment w:val="center"/>
              <w:rPr>
                <w:color w:val="auto"/>
                <w:kern w:val="2"/>
                <w:sz w:val="20"/>
                <w:szCs w:val="20"/>
              </w:rPr>
            </w:pPr>
            <w:r>
              <w:rPr>
                <w:rFonts w:hint="eastAsia"/>
                <w:color w:val="auto"/>
                <w:sz w:val="20"/>
                <w:szCs w:val="20"/>
                <w:lang w:bidi="ar"/>
              </w:rPr>
              <w:t>三明市公安局梅列分局</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4,667.86 </w:t>
            </w:r>
          </w:p>
        </w:tc>
        <w:tc>
          <w:tcPr>
            <w:tcW w:w="12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4,814.14 </w:t>
            </w:r>
          </w:p>
        </w:tc>
        <w:tc>
          <w:tcPr>
            <w:tcW w:w="112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9,482.00 </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9,482.00 </w:t>
            </w:r>
          </w:p>
        </w:tc>
        <w:tc>
          <w:tcPr>
            <w:tcW w:w="12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10,047.61 </w:t>
            </w:r>
          </w:p>
        </w:tc>
        <w:tc>
          <w:tcPr>
            <w:tcW w:w="9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-565.61</w:t>
            </w:r>
          </w:p>
        </w:tc>
        <w:tc>
          <w:tcPr>
            <w:tcW w:w="9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105.97%</w:t>
            </w:r>
          </w:p>
        </w:tc>
        <w:tc>
          <w:tcPr>
            <w:tcW w:w="79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-5.97%</w:t>
            </w:r>
          </w:p>
        </w:tc>
        <w:tc>
          <w:tcPr>
            <w:tcW w:w="688"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Align w:val="center"/>
          </w:tcPr>
          <w:p>
            <w:pPr>
              <w:spacing w:line="540" w:lineRule="exact"/>
              <w:textAlignment w:val="center"/>
              <w:rPr>
                <w:color w:val="auto"/>
                <w:kern w:val="2"/>
                <w:sz w:val="20"/>
                <w:szCs w:val="20"/>
              </w:rPr>
            </w:pPr>
            <w:r>
              <w:rPr>
                <w:rFonts w:hint="eastAsia"/>
                <w:color w:val="auto"/>
                <w:sz w:val="20"/>
                <w:szCs w:val="20"/>
                <w:lang w:bidi="ar"/>
              </w:rPr>
              <w:t>三明市公安局三元分局</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4,721.83 </w:t>
            </w:r>
          </w:p>
        </w:tc>
        <w:tc>
          <w:tcPr>
            <w:tcW w:w="12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3,319.72 </w:t>
            </w:r>
          </w:p>
        </w:tc>
        <w:tc>
          <w:tcPr>
            <w:tcW w:w="112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8,041.55 </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8,041.55 </w:t>
            </w:r>
          </w:p>
        </w:tc>
        <w:tc>
          <w:tcPr>
            <w:tcW w:w="12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8,740.81 </w:t>
            </w:r>
          </w:p>
        </w:tc>
        <w:tc>
          <w:tcPr>
            <w:tcW w:w="9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-699.26</w:t>
            </w:r>
          </w:p>
        </w:tc>
        <w:tc>
          <w:tcPr>
            <w:tcW w:w="9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108.70%</w:t>
            </w:r>
          </w:p>
        </w:tc>
        <w:tc>
          <w:tcPr>
            <w:tcW w:w="79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-8.70%</w:t>
            </w:r>
          </w:p>
        </w:tc>
        <w:tc>
          <w:tcPr>
            <w:tcW w:w="688"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41" w:type="dxa"/>
            <w:vAlign w:val="center"/>
          </w:tcPr>
          <w:p>
            <w:pPr>
              <w:spacing w:line="540" w:lineRule="exact"/>
              <w:textAlignment w:val="center"/>
              <w:rPr>
                <w:color w:val="auto"/>
                <w:kern w:val="2"/>
                <w:sz w:val="20"/>
                <w:szCs w:val="20"/>
              </w:rPr>
            </w:pPr>
            <w:r>
              <w:rPr>
                <w:rFonts w:hint="eastAsia"/>
                <w:color w:val="auto"/>
                <w:sz w:val="20"/>
                <w:szCs w:val="20"/>
                <w:lang w:bidi="ar"/>
              </w:rPr>
              <w:t>三明市公安局三钢分局</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835.20 </w:t>
            </w:r>
          </w:p>
        </w:tc>
        <w:tc>
          <w:tcPr>
            <w:tcW w:w="12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271.14 </w:t>
            </w:r>
          </w:p>
        </w:tc>
        <w:tc>
          <w:tcPr>
            <w:tcW w:w="112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1,106.34 </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1,106.34 </w:t>
            </w:r>
          </w:p>
        </w:tc>
        <w:tc>
          <w:tcPr>
            <w:tcW w:w="12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1,244.19 </w:t>
            </w:r>
          </w:p>
        </w:tc>
        <w:tc>
          <w:tcPr>
            <w:tcW w:w="9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-137.85</w:t>
            </w:r>
          </w:p>
        </w:tc>
        <w:tc>
          <w:tcPr>
            <w:tcW w:w="9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112.46%</w:t>
            </w:r>
          </w:p>
        </w:tc>
        <w:tc>
          <w:tcPr>
            <w:tcW w:w="79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-12.46%</w:t>
            </w:r>
          </w:p>
        </w:tc>
        <w:tc>
          <w:tcPr>
            <w:tcW w:w="688"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441" w:type="dxa"/>
            <w:vAlign w:val="center"/>
          </w:tcPr>
          <w:p>
            <w:pPr>
              <w:spacing w:line="540" w:lineRule="exact"/>
              <w:textAlignment w:val="center"/>
              <w:rPr>
                <w:color w:val="auto"/>
                <w:kern w:val="2"/>
                <w:sz w:val="20"/>
                <w:szCs w:val="20"/>
              </w:rPr>
            </w:pPr>
            <w:r>
              <w:rPr>
                <w:rFonts w:hint="eastAsia"/>
                <w:color w:val="auto"/>
                <w:sz w:val="20"/>
                <w:szCs w:val="20"/>
                <w:lang w:bidi="ar"/>
              </w:rPr>
              <w:t>三明市公安局交通警察支队</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5,167.54 </w:t>
            </w:r>
          </w:p>
        </w:tc>
        <w:tc>
          <w:tcPr>
            <w:tcW w:w="12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456.40 </w:t>
            </w:r>
          </w:p>
        </w:tc>
        <w:tc>
          <w:tcPr>
            <w:tcW w:w="112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5,623.94 </w:t>
            </w:r>
          </w:p>
        </w:tc>
        <w:tc>
          <w:tcPr>
            <w:tcW w:w="114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5,623.94 </w:t>
            </w:r>
          </w:p>
        </w:tc>
        <w:tc>
          <w:tcPr>
            <w:tcW w:w="12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 xml:space="preserve"> 5,161.07 </w:t>
            </w:r>
          </w:p>
        </w:tc>
        <w:tc>
          <w:tcPr>
            <w:tcW w:w="930"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462.87</w:t>
            </w:r>
          </w:p>
        </w:tc>
        <w:tc>
          <w:tcPr>
            <w:tcW w:w="91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91.77%</w:t>
            </w:r>
          </w:p>
        </w:tc>
        <w:tc>
          <w:tcPr>
            <w:tcW w:w="795"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8.23%</w:t>
            </w:r>
          </w:p>
        </w:tc>
        <w:tc>
          <w:tcPr>
            <w:tcW w:w="688" w:type="dxa"/>
            <w:vAlign w:val="center"/>
          </w:tcPr>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jc w:val="center"/>
              <w:rPr>
                <w:color w:val="auto"/>
                <w:sz w:val="20"/>
                <w:szCs w:val="20"/>
              </w:rPr>
            </w:pPr>
            <w:r>
              <w:rPr>
                <w:rFonts w:hint="eastAsia"/>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441" w:type="dxa"/>
            <w:vAlign w:val="center"/>
          </w:tcPr>
          <w:p>
            <w:pPr>
              <w:tabs>
                <w:tab w:val="left" w:pos="1348"/>
              </w:tabs>
              <w:spacing w:line="540" w:lineRule="exact"/>
              <w:jc w:val="center"/>
              <w:rPr>
                <w:color w:val="auto"/>
                <w:sz w:val="20"/>
                <w:szCs w:val="20"/>
              </w:rPr>
            </w:pPr>
            <w:r>
              <w:rPr>
                <w:rFonts w:hint="eastAsia"/>
                <w:color w:val="auto"/>
                <w:sz w:val="20"/>
                <w:szCs w:val="20"/>
              </w:rPr>
              <w:t>合计</w:t>
            </w:r>
          </w:p>
        </w:tc>
        <w:tc>
          <w:tcPr>
            <w:tcW w:w="1140" w:type="dxa"/>
            <w:vAlign w:val="center"/>
          </w:tcPr>
          <w:p>
            <w:pPr>
              <w:tabs>
                <w:tab w:val="left" w:pos="1348"/>
              </w:tabs>
              <w:spacing w:line="540" w:lineRule="exact"/>
              <w:jc w:val="center"/>
              <w:rPr>
                <w:color w:val="auto"/>
                <w:sz w:val="20"/>
                <w:szCs w:val="20"/>
              </w:rPr>
            </w:pPr>
            <w:r>
              <w:rPr>
                <w:rFonts w:hint="eastAsia"/>
                <w:color w:val="auto"/>
                <w:sz w:val="20"/>
                <w:szCs w:val="20"/>
              </w:rPr>
              <w:t xml:space="preserve">24,669.04 </w:t>
            </w:r>
          </w:p>
        </w:tc>
        <w:tc>
          <w:tcPr>
            <w:tcW w:w="1215" w:type="dxa"/>
            <w:vAlign w:val="center"/>
          </w:tcPr>
          <w:p>
            <w:pPr>
              <w:tabs>
                <w:tab w:val="left" w:pos="1348"/>
              </w:tabs>
              <w:spacing w:line="540" w:lineRule="exact"/>
              <w:jc w:val="center"/>
              <w:rPr>
                <w:color w:val="auto"/>
                <w:sz w:val="20"/>
                <w:szCs w:val="20"/>
              </w:rPr>
            </w:pPr>
            <w:r>
              <w:rPr>
                <w:rFonts w:hint="eastAsia"/>
                <w:color w:val="auto"/>
                <w:sz w:val="20"/>
                <w:szCs w:val="20"/>
              </w:rPr>
              <w:t xml:space="preserve">21,098.28 </w:t>
            </w:r>
          </w:p>
        </w:tc>
        <w:tc>
          <w:tcPr>
            <w:tcW w:w="1125" w:type="dxa"/>
            <w:vAlign w:val="center"/>
          </w:tcPr>
          <w:p>
            <w:pPr>
              <w:tabs>
                <w:tab w:val="left" w:pos="1348"/>
              </w:tabs>
              <w:spacing w:line="540" w:lineRule="exact"/>
              <w:jc w:val="center"/>
              <w:rPr>
                <w:color w:val="auto"/>
                <w:sz w:val="20"/>
                <w:szCs w:val="20"/>
              </w:rPr>
            </w:pPr>
            <w:r>
              <w:rPr>
                <w:rFonts w:hint="eastAsia"/>
                <w:color w:val="auto"/>
                <w:sz w:val="20"/>
                <w:szCs w:val="20"/>
              </w:rPr>
              <w:t xml:space="preserve">45,767.32 </w:t>
            </w:r>
          </w:p>
        </w:tc>
        <w:tc>
          <w:tcPr>
            <w:tcW w:w="1140" w:type="dxa"/>
            <w:vAlign w:val="center"/>
          </w:tcPr>
          <w:p>
            <w:pPr>
              <w:spacing w:line="540" w:lineRule="exact"/>
              <w:jc w:val="center"/>
              <w:textAlignment w:val="center"/>
              <w:rPr>
                <w:color w:val="auto"/>
                <w:kern w:val="2"/>
                <w:sz w:val="20"/>
                <w:szCs w:val="20"/>
              </w:rPr>
            </w:pPr>
            <w:r>
              <w:rPr>
                <w:rFonts w:hint="eastAsia"/>
                <w:color w:val="auto"/>
                <w:kern w:val="2"/>
                <w:sz w:val="20"/>
                <w:szCs w:val="20"/>
              </w:rPr>
              <w:t xml:space="preserve">45,767.32 </w:t>
            </w:r>
          </w:p>
        </w:tc>
        <w:tc>
          <w:tcPr>
            <w:tcW w:w="1230" w:type="dxa"/>
            <w:vAlign w:val="center"/>
          </w:tcPr>
          <w:p>
            <w:pPr>
              <w:tabs>
                <w:tab w:val="left" w:pos="1348"/>
              </w:tabs>
              <w:spacing w:line="540" w:lineRule="exact"/>
              <w:jc w:val="center"/>
              <w:rPr>
                <w:color w:val="auto"/>
                <w:sz w:val="20"/>
                <w:szCs w:val="20"/>
              </w:rPr>
            </w:pPr>
            <w:r>
              <w:rPr>
                <w:rFonts w:hint="eastAsia"/>
                <w:color w:val="auto"/>
                <w:sz w:val="20"/>
                <w:szCs w:val="20"/>
              </w:rPr>
              <w:t xml:space="preserve"> 46,325.21 </w:t>
            </w:r>
          </w:p>
        </w:tc>
        <w:tc>
          <w:tcPr>
            <w:tcW w:w="930" w:type="dxa"/>
            <w:vAlign w:val="center"/>
          </w:tcPr>
          <w:p>
            <w:pPr>
              <w:tabs>
                <w:tab w:val="left" w:pos="1348"/>
              </w:tabs>
              <w:spacing w:line="540" w:lineRule="exact"/>
              <w:jc w:val="center"/>
              <w:rPr>
                <w:color w:val="auto"/>
                <w:sz w:val="20"/>
                <w:szCs w:val="20"/>
              </w:rPr>
            </w:pPr>
            <w:r>
              <w:rPr>
                <w:rFonts w:hint="eastAsia"/>
                <w:color w:val="auto"/>
                <w:sz w:val="20"/>
                <w:szCs w:val="20"/>
              </w:rPr>
              <w:t>-557.89</w:t>
            </w:r>
          </w:p>
        </w:tc>
        <w:tc>
          <w:tcPr>
            <w:tcW w:w="915" w:type="dxa"/>
            <w:vAlign w:val="center"/>
          </w:tcPr>
          <w:p>
            <w:pPr>
              <w:tabs>
                <w:tab w:val="left" w:pos="1348"/>
              </w:tabs>
              <w:spacing w:line="540" w:lineRule="exact"/>
              <w:jc w:val="center"/>
              <w:rPr>
                <w:color w:val="auto"/>
                <w:sz w:val="20"/>
                <w:szCs w:val="20"/>
              </w:rPr>
            </w:pPr>
          </w:p>
        </w:tc>
        <w:tc>
          <w:tcPr>
            <w:tcW w:w="795" w:type="dxa"/>
            <w:vAlign w:val="center"/>
          </w:tcPr>
          <w:p>
            <w:pPr>
              <w:tabs>
                <w:tab w:val="left" w:pos="1348"/>
              </w:tabs>
              <w:spacing w:line="540" w:lineRule="exact"/>
              <w:jc w:val="center"/>
              <w:rPr>
                <w:color w:val="auto"/>
                <w:sz w:val="20"/>
                <w:szCs w:val="20"/>
              </w:rPr>
            </w:pPr>
          </w:p>
        </w:tc>
        <w:tc>
          <w:tcPr>
            <w:tcW w:w="688" w:type="dxa"/>
            <w:vAlign w:val="center"/>
          </w:tcPr>
          <w:p>
            <w:pPr>
              <w:tabs>
                <w:tab w:val="left" w:pos="1348"/>
              </w:tabs>
              <w:spacing w:line="540" w:lineRule="exact"/>
              <w:jc w:val="center"/>
              <w:rPr>
                <w:color w:val="auto"/>
                <w:sz w:val="20"/>
                <w:szCs w:val="20"/>
              </w:rPr>
            </w:pPr>
          </w:p>
        </w:tc>
      </w:tr>
    </w:tbl>
    <w:p>
      <w:pPr>
        <w:pStyle w:val="16"/>
        <w:spacing w:line="540" w:lineRule="exact"/>
        <w:ind w:firstLine="640"/>
        <w:rPr>
          <w:rFonts w:ascii="Times New Roman" w:hAnsi="Times New Roman" w:eastAsia="楷体_GB2312" w:cs="楷体_GB2312"/>
          <w:b/>
          <w:bCs/>
          <w:color w:val="auto"/>
          <w:sz w:val="32"/>
          <w:szCs w:val="32"/>
        </w:rPr>
      </w:pPr>
      <w:r>
        <w:rPr>
          <w:rFonts w:hint="eastAsia" w:eastAsia="仿宋"/>
          <w:color w:val="auto"/>
          <w:sz w:val="32"/>
          <w:szCs w:val="32"/>
        </w:rPr>
        <w:t>上述表格中2020年财政预算安排未包含2019年结转结余资金10,288.88万元和2020年的其他收入2,135.36万元，其中：三明市公安局2019年结转结余资金6094.8万元、2020年其他收入8.22万元；三明市公安局梅列分局2019年结转结余资金953.55万元、2020年其他收入791万元；三明市公安局三元分局2019年结转结余资金730.38万元、2020年其他收入962.24万元；三明市公安局三钢分局2019年结转结余资金212.6万元、2020年其他收入101.5万元；三明市公安局交通警察支队2019年结转结余资金2297.55万元、2020年其他收入272.4万元，</w:t>
      </w:r>
      <w:r>
        <w:rPr>
          <w:rFonts w:hint="eastAsia" w:ascii="仿宋" w:hAnsi="仿宋" w:eastAsia="仿宋" w:cs="仿宋"/>
          <w:color w:val="auto"/>
          <w:sz w:val="32"/>
          <w:szCs w:val="32"/>
        </w:rPr>
        <w:t>故导致上述表格中资金结余为负数</w:t>
      </w:r>
      <w:r>
        <w:rPr>
          <w:rFonts w:hint="eastAsia"/>
          <w:color w:val="auto"/>
          <w:sz w:val="32"/>
          <w:szCs w:val="32"/>
        </w:rPr>
        <w:t>。此外，2020年</w:t>
      </w:r>
      <w:r>
        <w:rPr>
          <w:rFonts w:hint="eastAsia" w:eastAsia="仿宋"/>
          <w:color w:val="auto"/>
          <w:sz w:val="32"/>
          <w:szCs w:val="32"/>
        </w:rPr>
        <w:t>结转结余资金为11,866.34万元。</w:t>
      </w:r>
    </w:p>
    <w:p>
      <w:pPr>
        <w:pStyle w:val="16"/>
        <w:spacing w:line="540" w:lineRule="exact"/>
        <w:ind w:left="663" w:firstLine="0" w:firstLineChars="0"/>
        <w:rPr>
          <w:rFonts w:hint="eastAsia" w:ascii="楷体" w:hAnsi="楷体" w:eastAsia="楷体" w:cs="楷体"/>
          <w:b/>
          <w:bCs/>
          <w:color w:val="auto"/>
          <w:sz w:val="32"/>
          <w:szCs w:val="32"/>
        </w:rPr>
      </w:pPr>
      <w:r>
        <w:rPr>
          <w:rFonts w:hint="eastAsia" w:ascii="楷体" w:hAnsi="楷体" w:eastAsia="楷体" w:cs="楷体"/>
          <w:b/>
          <w:bCs/>
          <w:color w:val="auto"/>
          <w:sz w:val="32"/>
          <w:szCs w:val="32"/>
        </w:rPr>
        <w:t>（三）部门职能</w:t>
      </w:r>
    </w:p>
    <w:p>
      <w:pPr>
        <w:spacing w:line="540" w:lineRule="exact"/>
        <w:ind w:firstLine="640" w:firstLineChars="200"/>
        <w:rPr>
          <w:rFonts w:ascii="仿宋_GB2312" w:eastAsia="仿宋_GB2312" w:cs="Times New Roman"/>
          <w:color w:val="auto"/>
          <w:sz w:val="32"/>
          <w:szCs w:val="32"/>
        </w:rPr>
      </w:pPr>
      <w:r>
        <w:rPr>
          <w:rFonts w:ascii="仿宋_GB2312" w:eastAsia="仿宋_GB2312" w:cs="仿宋_GB2312"/>
          <w:color w:val="auto"/>
          <w:sz w:val="32"/>
          <w:szCs w:val="32"/>
        </w:rPr>
        <w:t>1.</w:t>
      </w:r>
      <w:r>
        <w:rPr>
          <w:rFonts w:hint="eastAsia" w:ascii="仿宋_GB2312" w:eastAsia="仿宋_GB2312" w:cs="仿宋_GB2312"/>
          <w:color w:val="auto"/>
          <w:sz w:val="32"/>
          <w:szCs w:val="32"/>
        </w:rPr>
        <w:t>负责全市治安管理工作贯彻执行党和国家有关公安工作的方针、政策、法律、法规和市委、市政府、公安厅的指示；拟订、研究落实有关政策和实施意见；部署、指导、监督、检查全市公安工作。</w:t>
      </w:r>
    </w:p>
    <w:p>
      <w:pPr>
        <w:spacing w:line="540" w:lineRule="exact"/>
        <w:ind w:firstLine="640" w:firstLineChars="200"/>
        <w:rPr>
          <w:rFonts w:ascii="仿宋_GB2312" w:eastAsia="仿宋_GB2312" w:cs="Times New Roman"/>
          <w:color w:val="auto"/>
          <w:sz w:val="32"/>
          <w:szCs w:val="32"/>
        </w:rPr>
      </w:pPr>
      <w:r>
        <w:rPr>
          <w:rFonts w:ascii="仿宋_GB2312" w:eastAsia="仿宋_GB2312" w:cs="仿宋_GB2312"/>
          <w:color w:val="auto"/>
          <w:sz w:val="32"/>
          <w:szCs w:val="32"/>
        </w:rPr>
        <w:t>2.</w:t>
      </w:r>
      <w:r>
        <w:rPr>
          <w:rFonts w:hint="eastAsia" w:ascii="仿宋_GB2312" w:eastAsia="仿宋_GB2312" w:cs="仿宋_GB2312"/>
          <w:color w:val="auto"/>
          <w:sz w:val="32"/>
          <w:szCs w:val="32"/>
        </w:rPr>
        <w:t>掌握影响社会稳定、危害国内安全和社会治安的情况，分析形势，研究提出对策措施；组织、指导110接处警和公安信息工作。</w:t>
      </w:r>
    </w:p>
    <w:p>
      <w:pPr>
        <w:spacing w:line="540" w:lineRule="exact"/>
        <w:ind w:firstLine="640" w:firstLineChars="200"/>
        <w:rPr>
          <w:rFonts w:ascii="仿宋_GB2312" w:eastAsia="仿宋_GB2312" w:cs="Times New Roman"/>
          <w:color w:val="auto"/>
          <w:sz w:val="32"/>
          <w:szCs w:val="32"/>
        </w:rPr>
      </w:pPr>
      <w:r>
        <w:rPr>
          <w:rFonts w:ascii="仿宋_GB2312" w:eastAsia="仿宋_GB2312" w:cs="仿宋_GB2312"/>
          <w:color w:val="auto"/>
          <w:sz w:val="32"/>
          <w:szCs w:val="32"/>
        </w:rPr>
        <w:t>3.</w:t>
      </w:r>
      <w:r>
        <w:rPr>
          <w:rFonts w:hint="eastAsia" w:ascii="仿宋_GB2312" w:eastAsia="仿宋_GB2312" w:cs="仿宋_GB2312"/>
          <w:color w:val="auto"/>
          <w:sz w:val="32"/>
          <w:szCs w:val="32"/>
        </w:rPr>
        <w:t>主管和指导经济、刑事犯罪等侦查工作;组织、协调重大案件和涉外、跨地区重大案件以及上级交办案件的侦查工作。</w:t>
      </w:r>
    </w:p>
    <w:p>
      <w:pPr>
        <w:spacing w:line="540" w:lineRule="exact"/>
        <w:ind w:firstLine="640" w:firstLineChars="200"/>
        <w:rPr>
          <w:rFonts w:ascii="仿宋_GB2312" w:eastAsia="仿宋_GB2312" w:cs="Times New Roman"/>
          <w:color w:val="auto"/>
          <w:sz w:val="32"/>
          <w:szCs w:val="32"/>
        </w:rPr>
      </w:pPr>
      <w:r>
        <w:rPr>
          <w:rFonts w:ascii="仿宋_GB2312" w:eastAsia="仿宋_GB2312" w:cs="仿宋_GB2312"/>
          <w:color w:val="auto"/>
          <w:sz w:val="32"/>
          <w:szCs w:val="32"/>
        </w:rPr>
        <w:t>4.</w:t>
      </w:r>
      <w:r>
        <w:rPr>
          <w:rFonts w:hint="eastAsia" w:ascii="仿宋_GB2312" w:eastAsia="仿宋_GB2312" w:cs="仿宋_GB2312"/>
          <w:color w:val="auto"/>
          <w:sz w:val="32"/>
          <w:szCs w:val="32"/>
        </w:rPr>
        <w:t>指导、监督全市公安机关依法查处危害社会治安秩序行为，依法管理户籍、流动人口、居民身份证、危险物品、特种行业和内河水域，组织、协调对重特大治安事件和突发性事件的处置工作，管理集会、游行、示威活动；组织、指挥公安特警队的处突防暴工作。</w:t>
      </w:r>
    </w:p>
    <w:p>
      <w:pPr>
        <w:spacing w:line="540" w:lineRule="exact"/>
        <w:ind w:firstLine="640" w:firstLineChars="200"/>
        <w:rPr>
          <w:rFonts w:ascii="仿宋_GB2312" w:eastAsia="仿宋_GB2312" w:cs="Times New Roman"/>
          <w:color w:val="auto"/>
          <w:sz w:val="32"/>
          <w:szCs w:val="32"/>
        </w:rPr>
      </w:pPr>
      <w:r>
        <w:rPr>
          <w:rFonts w:ascii="仿宋_GB2312" w:eastAsia="仿宋_GB2312" w:cs="仿宋_GB2312"/>
          <w:color w:val="auto"/>
          <w:sz w:val="32"/>
          <w:szCs w:val="32"/>
        </w:rPr>
        <w:t>5.</w:t>
      </w:r>
      <w:r>
        <w:rPr>
          <w:rFonts w:hint="eastAsia" w:ascii="仿宋_GB2312" w:eastAsia="仿宋_GB2312" w:cs="仿宋_GB2312"/>
          <w:color w:val="auto"/>
          <w:sz w:val="32"/>
          <w:szCs w:val="32"/>
        </w:rPr>
        <w:t>负责中国公民出入境和外国人在中国境内居留、旅行的有关工作。</w:t>
      </w:r>
    </w:p>
    <w:p>
      <w:pPr>
        <w:spacing w:line="540" w:lineRule="exact"/>
        <w:ind w:firstLine="640" w:firstLineChars="200"/>
        <w:rPr>
          <w:rFonts w:ascii="仿宋_GB2312" w:eastAsia="仿宋_GB2312" w:cs="Times New Roman"/>
          <w:color w:val="auto"/>
          <w:sz w:val="32"/>
          <w:szCs w:val="32"/>
        </w:rPr>
      </w:pPr>
      <w:r>
        <w:rPr>
          <w:rFonts w:hint="eastAsia" w:ascii="仿宋_GB2312" w:eastAsia="仿宋_GB2312" w:cs="仿宋_GB2312"/>
          <w:color w:val="auto"/>
          <w:sz w:val="32"/>
          <w:szCs w:val="32"/>
        </w:rPr>
        <w:t>6</w:t>
      </w:r>
      <w:r>
        <w:rPr>
          <w:rFonts w:ascii="仿宋_GB2312" w:eastAsia="仿宋_GB2312" w:cs="仿宋_GB2312"/>
          <w:color w:val="auto"/>
          <w:sz w:val="32"/>
          <w:szCs w:val="32"/>
        </w:rPr>
        <w:t>.</w:t>
      </w:r>
      <w:r>
        <w:rPr>
          <w:rFonts w:hint="eastAsia" w:ascii="仿宋_GB2312" w:eastAsia="仿宋_GB2312" w:cs="仿宋_GB2312"/>
          <w:color w:val="auto"/>
          <w:sz w:val="32"/>
          <w:szCs w:val="32"/>
        </w:rPr>
        <w:t>指导、监督全市公安机关维护道路交通安全、交通秩序以及机动车辆、驾驶员管理工作；负责市区道路交通管理工作。</w:t>
      </w:r>
    </w:p>
    <w:p>
      <w:pPr>
        <w:spacing w:line="540" w:lineRule="exact"/>
        <w:ind w:firstLine="640" w:firstLineChars="200"/>
        <w:rPr>
          <w:rFonts w:ascii="仿宋_GB2312" w:eastAsia="仿宋_GB2312" w:cs="Times New Roman"/>
          <w:color w:val="auto"/>
          <w:sz w:val="32"/>
          <w:szCs w:val="32"/>
        </w:rPr>
      </w:pPr>
      <w:r>
        <w:rPr>
          <w:rFonts w:hint="eastAsia" w:ascii="仿宋_GB2312" w:eastAsia="仿宋_GB2312" w:cs="仿宋_GB2312"/>
          <w:color w:val="auto"/>
          <w:sz w:val="32"/>
          <w:szCs w:val="32"/>
        </w:rPr>
        <w:t>7</w:t>
      </w:r>
      <w:r>
        <w:rPr>
          <w:rFonts w:ascii="仿宋_GB2312" w:eastAsia="仿宋_GB2312" w:cs="仿宋_GB2312"/>
          <w:color w:val="auto"/>
          <w:sz w:val="32"/>
          <w:szCs w:val="32"/>
        </w:rPr>
        <w:t>.</w:t>
      </w:r>
      <w:r>
        <w:rPr>
          <w:rFonts w:hint="eastAsia" w:ascii="仿宋_GB2312" w:eastAsia="仿宋_GB2312" w:cs="仿宋_GB2312"/>
          <w:color w:val="auto"/>
          <w:sz w:val="32"/>
          <w:szCs w:val="32"/>
        </w:rPr>
        <w:t>指导全市公安机关对国家机关、社会团体、企事业单位和重点工程的治安保卫工作以及群众性治安保卫组织的治安防范工作；负责全市武装守护押运的管理工作；负责全市保安服务活动的监督管理工作。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8</w:t>
      </w:r>
      <w:r>
        <w:rPr>
          <w:rFonts w:ascii="仿宋_GB2312" w:eastAsia="仿宋_GB2312" w:cs="仿宋_GB2312"/>
          <w:color w:val="auto"/>
          <w:sz w:val="32"/>
          <w:szCs w:val="32"/>
        </w:rPr>
        <w:t>.</w:t>
      </w:r>
      <w:r>
        <w:rPr>
          <w:rFonts w:hint="eastAsia" w:ascii="仿宋_GB2312" w:eastAsia="仿宋_GB2312" w:cs="仿宋_GB2312"/>
          <w:color w:val="auto"/>
          <w:sz w:val="32"/>
          <w:szCs w:val="32"/>
        </w:rPr>
        <w:t>按照规定权限，组织、指导计算机信息系统及互联网安全保护管理工作;组织、指导网络犯罪侦查。</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9.指导、监督全市看守所、拘留所、收容教育所、安康医院和公安机关管理的强制隔离戒毒所的工作。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10.规划、指导全市公安法制工作；指导、监督全市公安机关执法活动；负责指导、监督收容教养审批工作及公安机关承办当地政府劳动教养委员会的日常工作。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11.组织实施对来绍的党和国家领导人、重要外宾以及重大活动、重要会议的安全警卫工作。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12.组织、协调、指导全市禁毒、缉毒工作。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13.组织、指导全市公安科学技术和信息化工作；负责全市公安机关信息通信勤务保障工作的规划协调和组织指导；负责全市社会公共安全技术防范的行业管理。</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14.指导、管理全市公安机关装备、被装、经费和基本建设等警务保障工作。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15.指导全市公安队伍建设，协管县级公安机关领导干部；负责全市公安机关及其人民警察的表彰奖励、评优创模和人民警察内务条令的贯彻实施工作；制定全市公安教育训练发展规划，组织指导公安民警学历教育、在职训练、警察体育工作；组织、协调、指导全市公安机关对外宣传工作。</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16.领导、管理和组织实施全市公安消防工作，依法进行消防监督。</w:t>
      </w:r>
    </w:p>
    <w:p>
      <w:pPr>
        <w:spacing w:line="540" w:lineRule="exact"/>
        <w:ind w:firstLine="640" w:firstLineChars="200"/>
        <w:rPr>
          <w:rFonts w:ascii="仿宋_GB2312" w:eastAsia="仿宋_GB2312" w:cs="仿宋_GB2312"/>
          <w:color w:val="auto"/>
          <w:sz w:val="32"/>
          <w:szCs w:val="32"/>
        </w:rPr>
      </w:pPr>
      <w:r>
        <w:rPr>
          <w:rFonts w:hint="eastAsia" w:ascii="仿宋_GB2312" w:eastAsia="仿宋_GB2312" w:cs="仿宋_GB2312"/>
          <w:color w:val="auto"/>
          <w:sz w:val="32"/>
          <w:szCs w:val="32"/>
        </w:rPr>
        <w:t>17.按规定权限实施对公安机关及人民警察的监督；领导全市公安机关督察工作，组织、指导维护民警执法权益工作；查处或督办公安队伍违纪案件；组织、指导全市公安内部审计工作。</w:t>
      </w:r>
    </w:p>
    <w:p>
      <w:pPr>
        <w:spacing w:line="540" w:lineRule="exact"/>
        <w:ind w:firstLine="640" w:firstLineChars="200"/>
        <w:rPr>
          <w:rFonts w:ascii="仿宋_GB2312" w:eastAsia="仿宋_GB2312" w:cs="仿宋_GB2312"/>
          <w:color w:val="auto"/>
          <w:sz w:val="32"/>
          <w:szCs w:val="32"/>
          <w:highlight w:val="yellow"/>
        </w:rPr>
      </w:pPr>
      <w:r>
        <w:rPr>
          <w:rFonts w:hint="eastAsia" w:ascii="仿宋_GB2312" w:eastAsia="仿宋_GB2312" w:cs="仿宋_GB2312"/>
          <w:color w:val="auto"/>
          <w:sz w:val="32"/>
          <w:szCs w:val="32"/>
        </w:rPr>
        <w:t>18.承办市委、市政府和省公安厅交办的其他事项。</w:t>
      </w:r>
    </w:p>
    <w:p>
      <w:pPr>
        <w:spacing w:line="540" w:lineRule="exact"/>
        <w:rPr>
          <w:rFonts w:ascii="仿宋" w:hAnsi="仿宋" w:eastAsia="仿宋" w:cs="仿宋"/>
          <w:color w:val="auto"/>
          <w:sz w:val="32"/>
          <w:szCs w:val="32"/>
        </w:rPr>
      </w:pPr>
      <w:r>
        <w:rPr>
          <w:rFonts w:hint="eastAsia" w:ascii="仿宋" w:hAnsi="仿宋" w:eastAsia="仿宋" w:cs="仿宋"/>
          <w:b/>
          <w:bCs/>
          <w:color w:val="auto"/>
          <w:sz w:val="32"/>
          <w:szCs w:val="32"/>
        </w:rPr>
        <w:t>　</w:t>
      </w:r>
      <w:r>
        <w:rPr>
          <w:rFonts w:hint="eastAsia" w:ascii="楷体" w:hAnsi="楷体" w:eastAsia="楷体" w:cs="楷体"/>
          <w:b/>
          <w:bCs/>
          <w:color w:val="auto"/>
          <w:sz w:val="32"/>
          <w:szCs w:val="32"/>
        </w:rPr>
        <w:t xml:space="preserve"> （四）绩效目标</w:t>
      </w:r>
    </w:p>
    <w:p>
      <w:pPr>
        <w:spacing w:line="540" w:lineRule="exact"/>
        <w:ind w:firstLine="64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1.在社会治理方面</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突出打要狠，强化更高水平打击治理；突出防要严，强化风险源防范化解；突出管要实，强化“放管服”改革创新；突出控要劳，强化全方位精准控制；突出建要强，强化现代化建设布局</w:t>
      </w:r>
      <w:r>
        <w:rPr>
          <w:rFonts w:hint="eastAsia" w:ascii="仿宋" w:hAnsi="仿宋" w:eastAsia="仿宋" w:cs="仿宋"/>
          <w:color w:val="auto"/>
          <w:sz w:val="32"/>
          <w:szCs w:val="32"/>
          <w:lang w:eastAsia="zh-CN"/>
        </w:rPr>
        <w:t>。</w:t>
      </w:r>
    </w:p>
    <w:p>
      <w:pPr>
        <w:spacing w:line="540" w:lineRule="exact"/>
        <w:ind w:firstLine="640"/>
        <w:rPr>
          <w:rFonts w:ascii="仿宋" w:hAnsi="仿宋" w:eastAsia="仿宋" w:cs="仿宋"/>
          <w:color w:val="auto"/>
          <w:sz w:val="32"/>
          <w:szCs w:val="32"/>
        </w:rPr>
      </w:pPr>
      <w:r>
        <w:rPr>
          <w:rFonts w:hint="eastAsia" w:ascii="仿宋" w:hAnsi="仿宋" w:eastAsia="仿宋" w:cs="仿宋"/>
          <w:b/>
          <w:bCs/>
          <w:color w:val="auto"/>
          <w:sz w:val="32"/>
          <w:szCs w:val="32"/>
          <w:lang w:val="en-US" w:eastAsia="zh-CN"/>
        </w:rPr>
        <w:t>2.在内部管理方面</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着力严格管理，打造忠诚警魂；着力廉洁带警，打造清廉警营；着力精湛业务，打造过硬本领；着力爱警如子，打造暖警氛围；着力锻造铁军，打造活力公安。</w:t>
      </w:r>
    </w:p>
    <w:p>
      <w:pPr>
        <w:numPr>
          <w:ilvl w:val="0"/>
          <w:numId w:val="2"/>
        </w:numPr>
        <w:spacing w:line="540" w:lineRule="exact"/>
        <w:ind w:firstLine="640"/>
        <w:rPr>
          <w:rFonts w:hint="eastAsia" w:ascii="黑体" w:hAnsi="黑体" w:eastAsia="黑体" w:cs="黑体"/>
          <w:b/>
          <w:bCs/>
          <w:color w:val="auto"/>
          <w:sz w:val="32"/>
          <w:szCs w:val="32"/>
        </w:rPr>
      </w:pPr>
      <w:r>
        <w:rPr>
          <w:rFonts w:hint="eastAsia" w:ascii="黑体" w:hAnsi="黑体" w:eastAsia="黑体" w:cs="黑体"/>
          <w:b/>
          <w:bCs/>
          <w:color w:val="auto"/>
          <w:sz w:val="32"/>
          <w:szCs w:val="32"/>
        </w:rPr>
        <w:t>评价基本情况</w:t>
      </w:r>
    </w:p>
    <w:p>
      <w:pPr>
        <w:spacing w:line="54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（一）评价目的</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此次绩效评价的目的是：严格落实</w:t>
      </w:r>
      <w:r>
        <w:rPr>
          <w:rFonts w:hint="eastAsia" w:ascii="仿宋_GB2312" w:eastAsia="仿宋_GB2312"/>
          <w:color w:val="auto"/>
          <w:sz w:val="32"/>
          <w:szCs w:val="32"/>
        </w:rPr>
        <w:t>《中华人民共和国预算法》、《关于全面实施预算绩效管理的意见》</w:t>
      </w:r>
      <w:r>
        <w:rPr>
          <w:rFonts w:hint="eastAsia" w:ascii="仿宋" w:hAnsi="仿宋" w:eastAsia="仿宋" w:cs="仿宋"/>
          <w:color w:val="auto"/>
          <w:sz w:val="32"/>
          <w:szCs w:val="32"/>
        </w:rPr>
        <w:t>及省、市、县绩效管理工作的有关规定，进一步规范财政资金的管理，强化财政支出绩效理念，提升部门责任意识，提高资金使用效益，促进公安事业的发展。</w:t>
      </w:r>
    </w:p>
    <w:p>
      <w:pPr>
        <w:spacing w:line="540" w:lineRule="exact"/>
        <w:ind w:firstLine="640"/>
        <w:rPr>
          <w:rFonts w:hint="eastAsia" w:ascii="楷体" w:hAnsi="楷体" w:eastAsia="楷体" w:cs="楷体"/>
          <w:b/>
          <w:bCs/>
          <w:color w:val="auto"/>
          <w:sz w:val="32"/>
          <w:szCs w:val="32"/>
        </w:rPr>
      </w:pPr>
      <w:r>
        <w:rPr>
          <w:rFonts w:hint="eastAsia" w:ascii="楷体" w:hAnsi="楷体" w:eastAsia="楷体" w:cs="楷体"/>
          <w:b/>
          <w:bCs/>
          <w:color w:val="auto"/>
          <w:sz w:val="32"/>
          <w:szCs w:val="32"/>
        </w:rPr>
        <w:t>（二）评价原则、评价方法</w:t>
      </w:r>
    </w:p>
    <w:p>
      <w:pPr>
        <w:tabs>
          <w:tab w:val="left" w:pos="1010"/>
        </w:tabs>
        <w:spacing w:line="540" w:lineRule="exact"/>
        <w:ind w:firstLine="643" w:firstLineChars="200"/>
        <w:rPr>
          <w:rFonts w:ascii="仿宋" w:hAnsi="仿宋" w:eastAsia="仿宋" w:cs="仿宋"/>
          <w:b/>
          <w:bCs/>
          <w:color w:val="auto"/>
          <w:sz w:val="32"/>
          <w:szCs w:val="32"/>
        </w:rPr>
      </w:pPr>
      <w:r>
        <w:rPr>
          <w:rFonts w:hint="eastAsia" w:ascii="仿宋" w:hAnsi="仿宋" w:eastAsia="仿宋" w:cs="仿宋"/>
          <w:b/>
          <w:bCs/>
          <w:color w:val="auto"/>
          <w:sz w:val="32"/>
          <w:szCs w:val="32"/>
        </w:rPr>
        <w:t>1、评价原则</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科学规范原则。严格执行规定的流程步骤，做到指标合理、标准科学、方法适当、结果可信。</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绩效相关原则。评价结果应当清晰反映绩效目标的实现情况以及预算支出和绩效之间的对应关系。</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公开透明原则。评价结果应当符合真实、客观、公正的要求，依法依规公开并接受监督。</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激励约束原则。评价结果与部门的设立、保留、整合、调整和退出相挂钩，作为改进管理、安排预算的重要依据。</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依据充分原则。绩效评价所涉及的绩效报告，法律政策文件，部门计划及资金的确定与调整，部门验收与部门成果等都应依据充分。</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独立评价原则。以第三方的身份独立开展评价活动，不受任何机构和个人的干预和影响，独立做出评价结论。</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回避原则。评价工作人员和评价专家不得与部门承担单位有任何</w:t>
      </w:r>
      <w:bookmarkStart w:id="5" w:name="_GoBack"/>
      <w:bookmarkEnd w:id="5"/>
      <w:r>
        <w:rPr>
          <w:rFonts w:hint="eastAsia" w:ascii="仿宋" w:hAnsi="仿宋" w:eastAsia="仿宋" w:cs="仿宋"/>
          <w:color w:val="auto"/>
          <w:sz w:val="32"/>
          <w:szCs w:val="32"/>
          <w:lang w:eastAsia="zh-CN"/>
        </w:rPr>
        <w:t>利害关系</w:t>
      </w:r>
      <w:r>
        <w:rPr>
          <w:rFonts w:hint="eastAsia" w:ascii="仿宋" w:hAnsi="仿宋" w:eastAsia="仿宋" w:cs="仿宋"/>
          <w:color w:val="auto"/>
          <w:sz w:val="32"/>
          <w:szCs w:val="32"/>
        </w:rPr>
        <w:t>，确保评价结论的客观公正。</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反馈原则。将评价的结果反馈给委托部门，作为有关部门以及年度安排部门预算、加强部门管理等工作的重要依据。</w:t>
      </w:r>
    </w:p>
    <w:p>
      <w:pPr>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保密原则。评价工作人员和评价专家，对与部门评价有关的所有信息资料负有保密义务，未经允许，不得散布。</w:t>
      </w:r>
    </w:p>
    <w:p>
      <w:pPr>
        <w:spacing w:line="540" w:lineRule="exact"/>
        <w:rPr>
          <w:rFonts w:ascii="仿宋" w:hAnsi="仿宋" w:eastAsia="仿宋" w:cs="仿宋"/>
          <w:color w:val="auto"/>
          <w:sz w:val="32"/>
          <w:szCs w:val="32"/>
        </w:rPr>
      </w:pPr>
      <w:r>
        <w:rPr>
          <w:rFonts w:hint="eastAsia" w:ascii="仿宋" w:hAnsi="仿宋" w:eastAsia="仿宋" w:cs="仿宋"/>
          <w:color w:val="auto"/>
          <w:sz w:val="32"/>
          <w:szCs w:val="32"/>
        </w:rPr>
        <w:t xml:space="preserve">   </w:t>
      </w:r>
      <w:r>
        <w:rPr>
          <w:rFonts w:hint="eastAsia" w:ascii="仿宋" w:hAnsi="仿宋" w:eastAsia="仿宋" w:cs="仿宋"/>
          <w:b/>
          <w:bCs/>
          <w:color w:val="auto"/>
          <w:sz w:val="32"/>
          <w:szCs w:val="32"/>
        </w:rPr>
        <w:t xml:space="preserve"> 2、评价方法</w:t>
      </w:r>
    </w:p>
    <w:p>
      <w:pPr>
        <w:spacing w:line="540" w:lineRule="exact"/>
        <w:rPr>
          <w:rFonts w:ascii="仿宋" w:hAnsi="仿宋" w:eastAsia="仿宋" w:cs="仿宋"/>
          <w:color w:val="auto"/>
          <w:sz w:val="32"/>
          <w:szCs w:val="32"/>
        </w:rPr>
      </w:pPr>
      <w:r>
        <w:rPr>
          <w:rFonts w:hint="eastAsia" w:ascii="仿宋" w:hAnsi="仿宋" w:eastAsia="仿宋" w:cs="仿宋"/>
          <w:color w:val="auto"/>
          <w:sz w:val="32"/>
          <w:szCs w:val="32"/>
        </w:rPr>
        <w:t xml:space="preserve">   本次绩效评价采用定量与定性相结合，根据评价指标及评价工作要求,到评价现场采取勘察、询问、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w:t>
      </w:r>
    </w:p>
    <w:p>
      <w:pPr>
        <w:spacing w:line="540" w:lineRule="exact"/>
        <w:ind w:firstLine="643" w:firstLineChars="200"/>
        <w:rPr>
          <w:rFonts w:hint="eastAsia" w:ascii="黑体" w:hAnsi="黑体" w:eastAsia="黑体" w:cs="黑体"/>
          <w:color w:val="auto"/>
          <w:sz w:val="32"/>
          <w:szCs w:val="32"/>
        </w:rPr>
      </w:pPr>
      <w:r>
        <w:rPr>
          <w:rFonts w:hint="eastAsia" w:ascii="黑体" w:hAnsi="黑体" w:eastAsia="黑体" w:cs="黑体"/>
          <w:b/>
          <w:bCs/>
          <w:color w:val="auto"/>
          <w:sz w:val="32"/>
          <w:szCs w:val="32"/>
        </w:rPr>
        <w:t>三、部门管理制度的建设情况</w:t>
      </w:r>
    </w:p>
    <w:p>
      <w:pPr>
        <w:spacing w:line="540" w:lineRule="exact"/>
        <w:ind w:firstLine="640" w:firstLineChars="200"/>
        <w:rPr>
          <w:rFonts w:ascii="仿宋_GB2312" w:eastAsia="仿宋_GB2312" w:cs="仿宋_GB2312"/>
          <w:color w:val="auto"/>
          <w:sz w:val="32"/>
          <w:szCs w:val="32"/>
          <w:highlight w:val="none"/>
        </w:rPr>
      </w:pPr>
      <w:r>
        <w:rPr>
          <w:rFonts w:hint="eastAsia" w:ascii="仿宋" w:hAnsi="仿宋" w:eastAsia="仿宋" w:cs="仿宋"/>
          <w:color w:val="auto"/>
          <w:sz w:val="32"/>
          <w:szCs w:val="32"/>
          <w:highlight w:val="none"/>
        </w:rPr>
        <w:t>三明市公安局根据</w:t>
      </w:r>
      <w:r>
        <w:rPr>
          <w:rFonts w:hint="eastAsia" w:ascii="仿宋" w:hAnsi="仿宋" w:eastAsia="仿宋" w:cs="仿宋"/>
          <w:color w:val="auto"/>
          <w:sz w:val="32"/>
          <w:szCs w:val="32"/>
          <w:highlight w:val="none"/>
          <w:lang w:eastAsia="zh-CN"/>
        </w:rPr>
        <w:t>相关的</w:t>
      </w:r>
      <w:r>
        <w:rPr>
          <w:rFonts w:hint="eastAsia" w:ascii="仿宋_GB2312" w:eastAsia="仿宋_GB2312" w:cs="仿宋_GB2312"/>
          <w:color w:val="auto"/>
          <w:sz w:val="32"/>
          <w:szCs w:val="32"/>
          <w:highlight w:val="none"/>
        </w:rPr>
        <w:t>文件精神</w:t>
      </w:r>
      <w:r>
        <w:rPr>
          <w:rFonts w:hint="eastAsia" w:ascii="仿宋_GB2312" w:eastAsia="仿宋_GB2312" w:cs="仿宋_GB2312"/>
          <w:color w:val="auto"/>
          <w:sz w:val="32"/>
          <w:szCs w:val="32"/>
          <w:highlight w:val="none"/>
          <w:lang w:eastAsia="zh-CN"/>
        </w:rPr>
        <w:t>，制定了《公安机关财务管理办法》、《市局机关固定资产管理办法》、《三明市公安局交警支队建设项目管理规定》、《三明市公安局主要职责、内设机构和人员编制规定》</w:t>
      </w:r>
      <w:r>
        <w:rPr>
          <w:rFonts w:hint="eastAsia" w:ascii="仿宋_GB2312" w:eastAsia="仿宋_GB2312" w:cs="仿宋_GB2312"/>
          <w:color w:val="auto"/>
          <w:sz w:val="32"/>
          <w:szCs w:val="32"/>
          <w:highlight w:val="none"/>
        </w:rPr>
        <w:t>及一系列管理制度，</w:t>
      </w:r>
      <w:r>
        <w:rPr>
          <w:rFonts w:hint="eastAsia" w:ascii="仿宋" w:hAnsi="仿宋" w:eastAsia="仿宋" w:cs="仿宋"/>
          <w:color w:val="auto"/>
          <w:sz w:val="32"/>
          <w:szCs w:val="32"/>
          <w:highlight w:val="none"/>
        </w:rPr>
        <w:t>进一步规范财政资金的管理，强化财政支出绩效理念，提升部门责任意识，提高资金使用效益，促进公安事业的发展。</w:t>
      </w:r>
    </w:p>
    <w:p>
      <w:pPr>
        <w:spacing w:line="540" w:lineRule="exact"/>
        <w:ind w:left="640"/>
        <w:rPr>
          <w:rFonts w:hint="eastAsia" w:ascii="黑体" w:hAnsi="黑体" w:eastAsia="黑体" w:cs="黑体"/>
          <w:b/>
          <w:bCs/>
          <w:color w:val="auto"/>
          <w:sz w:val="32"/>
          <w:szCs w:val="32"/>
        </w:rPr>
      </w:pPr>
      <w:r>
        <w:rPr>
          <w:rFonts w:hint="eastAsia" w:ascii="黑体" w:hAnsi="黑体" w:eastAsia="黑体" w:cs="黑体"/>
          <w:b/>
          <w:bCs/>
          <w:color w:val="auto"/>
          <w:sz w:val="32"/>
          <w:szCs w:val="32"/>
        </w:rPr>
        <w:t>四、部门绩效分析</w:t>
      </w:r>
    </w:p>
    <w:p>
      <w:pPr>
        <w:spacing w:line="540" w:lineRule="exact"/>
        <w:ind w:firstLine="482" w:firstLineChars="150"/>
        <w:rPr>
          <w:rFonts w:hint="eastAsia" w:ascii="楷体" w:hAnsi="楷体" w:eastAsia="楷体" w:cs="楷体"/>
          <w:color w:val="auto"/>
          <w:sz w:val="32"/>
          <w:szCs w:val="32"/>
        </w:rPr>
      </w:pPr>
      <w:r>
        <w:rPr>
          <w:rFonts w:hint="eastAsia" w:ascii="楷体" w:hAnsi="楷体" w:eastAsia="楷体" w:cs="楷体"/>
          <w:b/>
          <w:bCs/>
          <w:color w:val="auto"/>
          <w:sz w:val="32"/>
          <w:szCs w:val="32"/>
        </w:rPr>
        <w:t>（一）部门绩效目标完成情况分析</w:t>
      </w:r>
    </w:p>
    <w:p>
      <w:pPr>
        <w:pStyle w:val="16"/>
        <w:spacing w:line="540" w:lineRule="exact"/>
        <w:ind w:firstLine="64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1、</w:t>
      </w:r>
      <w:r>
        <w:rPr>
          <w:rFonts w:hint="eastAsia" w:ascii="仿宋" w:hAnsi="仿宋" w:eastAsia="仿宋" w:cs="仿宋"/>
          <w:color w:val="auto"/>
          <w:sz w:val="32"/>
          <w:szCs w:val="32"/>
          <w:lang w:eastAsia="zh-CN"/>
        </w:rPr>
        <w:t>三明市公安局在扫黑除恶专项斗争中，伞网清除、行业清源成效排名全省第一，打掉涉黑组织和黑财清底成效排名全省第三，受到了全国扫黑办特派督导组的充分肯定，同时也提升了广大群众的安全感；在深化风险稳控方面，做到了涉稳重点人员实现“零漏管、零失控、零训诫”；在市域社会治理方面，在全国成立了首个“三明市网络生态治理中心”，其工作成效得到了部领导和省委常委、政法委书记的批示肯定；持续深化“放管服”改革，新增“一趟不用跑”和“最多跑一趟”办事清单</w:t>
      </w:r>
      <w:r>
        <w:rPr>
          <w:rFonts w:hint="eastAsia" w:ascii="仿宋" w:hAnsi="仿宋" w:eastAsia="仿宋" w:cs="仿宋"/>
          <w:color w:val="auto"/>
          <w:sz w:val="32"/>
          <w:szCs w:val="32"/>
          <w:lang w:val="en-US" w:eastAsia="zh-CN"/>
        </w:rPr>
        <w:t>40项；在打击破案质效方面，在全国首个成立“e体+”智慧赋能中心，攻坚破获了25年前将乐博物馆副馆长被杀案等8起命案积案，受到了公安部领导的点名表扬。</w:t>
      </w:r>
    </w:p>
    <w:p>
      <w:pPr>
        <w:pStyle w:val="16"/>
        <w:spacing w:line="540" w:lineRule="exact"/>
        <w:ind w:firstLine="64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三明市公安局在警务运行机制方面获得新突破，在全市119个派出所建立了“微信派出所”，此举不仅方便了群众咨询业务、报警报案等，同时也提高了公安局的工作效率，增进了警民相互之间的亲密关系，《人民公安报》等媒介报道刊载；在队伍管理方面，将党建工作与业务工作协同推进，成功举办了“2020年市直机关党组织书记抓基层党建述职评议暨深化‘亮灯行动’落实‘五抓五做’”现场推进会，得到了市委常委、市委组织部部长的充分肯定。</w:t>
      </w:r>
    </w:p>
    <w:p>
      <w:pPr>
        <w:spacing w:line="540" w:lineRule="exact"/>
        <w:ind w:left="640"/>
        <w:rPr>
          <w:rFonts w:hint="eastAsia" w:ascii="楷体" w:hAnsi="楷体" w:eastAsia="楷体" w:cs="楷体"/>
          <w:b/>
          <w:bCs/>
          <w:color w:val="auto"/>
          <w:sz w:val="32"/>
          <w:szCs w:val="32"/>
        </w:rPr>
      </w:pPr>
      <w:r>
        <w:rPr>
          <w:rFonts w:hint="eastAsia" w:ascii="楷体" w:hAnsi="楷体" w:eastAsia="楷体" w:cs="楷体"/>
          <w:b/>
          <w:bCs/>
          <w:color w:val="auto"/>
          <w:sz w:val="32"/>
          <w:szCs w:val="32"/>
        </w:rPr>
        <w:t>（二）部门绩效指标得分情况分析</w:t>
      </w:r>
    </w:p>
    <w:p>
      <w:pPr>
        <w:spacing w:line="540" w:lineRule="exact"/>
        <w:ind w:firstLine="640" w:firstLineChars="200"/>
        <w:rPr>
          <w:rFonts w:ascii="仿宋_GB2312" w:eastAsia="仿宋_GB2312"/>
          <w:color w:val="auto"/>
          <w:sz w:val="32"/>
          <w:szCs w:val="32"/>
        </w:rPr>
      </w:pPr>
      <w:r>
        <w:rPr>
          <w:rFonts w:hint="eastAsia" w:ascii="仿宋_GB2312" w:eastAsia="仿宋_GB2312" w:cs="仿宋_GB2312"/>
          <w:color w:val="auto"/>
          <w:sz w:val="32"/>
          <w:szCs w:val="32"/>
        </w:rPr>
        <w:t>此次评价共设计三级指标进行评价，其中：一级指标</w:t>
      </w:r>
      <w:r>
        <w:rPr>
          <w:rFonts w:ascii="仿宋_GB2312" w:eastAsia="仿宋_GB2312" w:cs="仿宋_GB2312"/>
          <w:color w:val="auto"/>
          <w:sz w:val="32"/>
          <w:szCs w:val="32"/>
        </w:rPr>
        <w:t>4</w:t>
      </w:r>
      <w:r>
        <w:rPr>
          <w:rFonts w:hint="eastAsia" w:ascii="仿宋_GB2312" w:eastAsia="仿宋_GB2312" w:cs="仿宋_GB2312"/>
          <w:color w:val="auto"/>
          <w:sz w:val="32"/>
          <w:szCs w:val="32"/>
        </w:rPr>
        <w:t>个、二级指标9个、三级指标30个，对2020年度</w:t>
      </w:r>
      <w:r>
        <w:rPr>
          <w:rFonts w:hint="eastAsia" w:ascii="仿宋" w:hAnsi="仿宋" w:eastAsia="仿宋" w:cs="仿宋"/>
          <w:color w:val="auto"/>
          <w:sz w:val="32"/>
          <w:szCs w:val="32"/>
        </w:rPr>
        <w:t>三明市公安局部门整体</w:t>
      </w:r>
      <w:r>
        <w:rPr>
          <w:rFonts w:hint="eastAsia" w:ascii="仿宋_GB2312" w:eastAsia="仿宋_GB2312" w:cs="仿宋_GB2312"/>
          <w:color w:val="auto"/>
          <w:sz w:val="32"/>
          <w:szCs w:val="32"/>
        </w:rPr>
        <w:t>绩效评价。在决策方面重点评价目标设定、预算编制等方面工作；在过程方面重点评价预算执行、预算管理、资产管理等方面工作；在产出方面重点评价职责履行方面工作；在效益方面重点评价社会效益、经济效益及群众满意度等方面工作。</w:t>
      </w:r>
    </w:p>
    <w:p>
      <w:pPr>
        <w:tabs>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ind w:left="83"/>
        <w:rPr>
          <w:rFonts w:ascii="仿宋" w:hAnsi="仿宋" w:eastAsia="仿宋" w:cs="仿宋"/>
          <w:color w:val="auto"/>
          <w:sz w:val="32"/>
          <w:szCs w:val="32"/>
        </w:rPr>
      </w:pPr>
      <w:bookmarkStart w:id="0" w:name="fi_xm_eyear_1"/>
      <w:bookmarkEnd w:id="0"/>
      <w:r>
        <w:rPr>
          <w:rFonts w:hint="eastAsia" w:ascii="仿宋" w:hAnsi="仿宋" w:eastAsia="仿宋" w:cs="仿宋"/>
          <w:color w:val="auto"/>
          <w:sz w:val="32"/>
          <w:szCs w:val="32"/>
        </w:rPr>
        <w:t>　　2020年度三明市公安局部门整体绩效评价总分100分，绩效评价小组对照评分标准和绩效分值，对决策、过程、产出及效益等四大类30个指标进行了逐项评分，并根据评分，分为90（含）-100分为优、80（含）-90分为良、60（含）-80分为中、60分以下为差。经评价，该部门绩效评价综合得分</w:t>
      </w:r>
      <w:bookmarkStart w:id="1" w:name="fi_zb_zdf"/>
      <w:bookmarkEnd w:id="1"/>
      <w:r>
        <w:rPr>
          <w:rFonts w:hint="eastAsia" w:ascii="仿宋" w:hAnsi="仿宋" w:eastAsia="仿宋" w:cs="仿宋"/>
          <w:color w:val="auto"/>
          <w:sz w:val="32"/>
          <w:szCs w:val="32"/>
        </w:rPr>
        <w:t>9</w:t>
      </w: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分，评价等级为</w:t>
      </w:r>
      <w:bookmarkStart w:id="2" w:name="fi_zb_pjdj"/>
      <w:bookmarkEnd w:id="2"/>
      <w:r>
        <w:rPr>
          <w:rFonts w:hint="eastAsia" w:ascii="仿宋" w:hAnsi="仿宋" w:eastAsia="仿宋" w:cs="仿宋"/>
          <w:color w:val="auto"/>
          <w:sz w:val="32"/>
          <w:szCs w:val="32"/>
        </w:rPr>
        <w:t>优。</w:t>
      </w:r>
    </w:p>
    <w:p>
      <w:pPr>
        <w:tabs>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ind w:firstLine="640" w:firstLineChars="200"/>
        <w:rPr>
          <w:color w:val="auto"/>
        </w:rPr>
      </w:pPr>
      <w:r>
        <w:rPr>
          <w:rFonts w:hint="eastAsia" w:ascii="仿宋" w:hAnsi="仿宋" w:eastAsia="仿宋" w:cs="仿宋"/>
          <w:color w:val="auto"/>
          <w:sz w:val="32"/>
          <w:szCs w:val="32"/>
        </w:rPr>
        <w:t>经评价核验，</w:t>
      </w:r>
      <w:bookmarkStart w:id="3" w:name="fi_xm_eyear_2"/>
      <w:bookmarkEnd w:id="3"/>
      <w:r>
        <w:rPr>
          <w:rFonts w:hint="eastAsia" w:ascii="仿宋" w:hAnsi="仿宋" w:eastAsia="仿宋" w:cs="仿宋"/>
          <w:color w:val="auto"/>
          <w:sz w:val="32"/>
          <w:szCs w:val="32"/>
        </w:rPr>
        <w:t>2020年</w:t>
      </w:r>
      <w:bookmarkStart w:id="4" w:name="fi_xm_tpname_2"/>
      <w:bookmarkEnd w:id="4"/>
      <w:r>
        <w:rPr>
          <w:rFonts w:hint="eastAsia" w:ascii="仿宋" w:hAnsi="仿宋" w:eastAsia="仿宋" w:cs="仿宋"/>
          <w:color w:val="auto"/>
          <w:sz w:val="32"/>
          <w:szCs w:val="32"/>
        </w:rPr>
        <w:t>度三明市公安局部门整体绩效目标全部完成，部分指标超额完成。具体如下：</w:t>
      </w:r>
    </w:p>
    <w:p>
      <w:pPr>
        <w:spacing w:line="540" w:lineRule="exact"/>
        <w:ind w:left="80" w:firstLine="643" w:firstLineChars="200"/>
        <w:rPr>
          <w:rFonts w:ascii="仿宋" w:hAnsi="仿宋" w:eastAsia="仿宋" w:cs="仿宋"/>
          <w:b/>
          <w:bCs/>
          <w:color w:val="auto"/>
          <w:sz w:val="32"/>
          <w:szCs w:val="32"/>
        </w:rPr>
      </w:pPr>
      <w:r>
        <w:rPr>
          <w:rFonts w:hint="eastAsia" w:ascii="仿宋" w:hAnsi="仿宋" w:eastAsia="仿宋" w:cs="仿宋"/>
          <w:b/>
          <w:bCs/>
          <w:color w:val="auto"/>
          <w:sz w:val="32"/>
          <w:szCs w:val="32"/>
        </w:rPr>
        <w:t>1.部门决策评价指标满分7分，评价5.5分。</w:t>
      </w:r>
      <w:r>
        <w:rPr>
          <w:rFonts w:hint="eastAsia" w:ascii="仿宋" w:hAnsi="仿宋" w:eastAsia="仿宋" w:cs="仿宋"/>
          <w:color w:val="auto"/>
          <w:sz w:val="32"/>
          <w:szCs w:val="32"/>
        </w:rPr>
        <w:t>其中：</w:t>
      </w:r>
    </w:p>
    <w:p>
      <w:pPr>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在目标设定方面，该部门设定的绩效目标符合国家法律法规、国民经济和社会发展总体规划，符合部门“三定”方案确定的职责，符合部门制定的中长期实施规划，绩效目标设置合理，得满分；该部门明确划分了具体的工作任务，也可通过清晰、可衡量的指标予以体</w:t>
      </w:r>
      <w:r>
        <w:rPr>
          <w:rFonts w:hint="eastAsia" w:ascii="仿宋" w:hAnsi="仿宋" w:eastAsia="仿宋" w:cs="仿宋"/>
          <w:color w:val="auto"/>
          <w:sz w:val="32"/>
          <w:szCs w:val="32"/>
          <w:lang w:eastAsia="zh-CN"/>
        </w:rPr>
        <w:t>现</w:t>
      </w:r>
      <w:r>
        <w:rPr>
          <w:rFonts w:hint="eastAsia" w:ascii="仿宋" w:hAnsi="仿宋" w:eastAsia="仿宋" w:cs="仿宋"/>
          <w:color w:val="auto"/>
          <w:sz w:val="32"/>
          <w:szCs w:val="32"/>
        </w:rPr>
        <w:t>，但与本年度部门预算资金不相匹配，绩效指标明确性扣1分。</w:t>
      </w:r>
    </w:p>
    <w:p>
      <w:pPr>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（2）在预算编制方面，预算编制经过科学论证，但预算额度不准确，年末存在结余资金比较多，扣0.5分；该部门预算按程序进行评审，同时经过部门集体研究后确定，得满分。</w:t>
      </w:r>
    </w:p>
    <w:p>
      <w:pPr>
        <w:spacing w:line="540" w:lineRule="exact"/>
        <w:ind w:firstLine="643" w:firstLineChars="200"/>
        <w:rPr>
          <w:rFonts w:ascii="仿宋" w:hAnsi="仿宋" w:eastAsia="仿宋" w:cs="仿宋"/>
          <w:color w:val="auto"/>
          <w:sz w:val="32"/>
          <w:szCs w:val="32"/>
        </w:rPr>
      </w:pPr>
      <w:r>
        <w:rPr>
          <w:rFonts w:hint="eastAsia" w:ascii="仿宋" w:hAnsi="仿宋" w:eastAsia="仿宋" w:cs="仿宋"/>
          <w:b/>
          <w:bCs/>
          <w:color w:val="auto"/>
          <w:sz w:val="32"/>
          <w:szCs w:val="32"/>
        </w:rPr>
        <w:t>2.部门过程评价指标满分33分，评价28</w:t>
      </w:r>
      <w:r>
        <w:rPr>
          <w:rFonts w:hint="eastAsia" w:ascii="仿宋" w:hAnsi="仿宋" w:eastAsia="仿宋" w:cs="仿宋"/>
          <w:b/>
          <w:bCs/>
          <w:color w:val="auto"/>
          <w:sz w:val="32"/>
          <w:szCs w:val="32"/>
          <w:lang w:val="en-US" w:eastAsia="zh-CN"/>
        </w:rPr>
        <w:t>.7</w:t>
      </w:r>
      <w:r>
        <w:rPr>
          <w:rFonts w:hint="eastAsia" w:ascii="仿宋" w:hAnsi="仿宋" w:eastAsia="仿宋" w:cs="仿宋"/>
          <w:b/>
          <w:bCs/>
          <w:color w:val="auto"/>
          <w:sz w:val="32"/>
          <w:szCs w:val="32"/>
        </w:rPr>
        <w:t>分。</w:t>
      </w:r>
      <w:r>
        <w:rPr>
          <w:rFonts w:hint="eastAsia" w:ascii="仿宋" w:hAnsi="仿宋" w:eastAsia="仿宋" w:cs="仿宋"/>
          <w:color w:val="auto"/>
          <w:sz w:val="32"/>
          <w:szCs w:val="32"/>
        </w:rPr>
        <w:t>其中：</w:t>
      </w:r>
    </w:p>
    <w:p>
      <w:pPr>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在预算执行方面，该部门年度在职人员数为1114人，编制数为1197人，相比上年度，在职人员控制率下降了，在职人员控制率得满分；2020年三明市公安局“三公经费”变动率为-5.36%小于0，得满分；交警支队因车驾管办证服务中心部门招标流标再招标、设计等问题影响进度，三明市公安局本级年度经费支出减少，预算执行率扣0.</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分；2020年三明市公安局年初预算安排公用经费为4849.75万元，实际支出公用经费为3310.75万元，</w:t>
      </w:r>
      <w:r>
        <w:rPr>
          <w:rFonts w:hint="eastAsia" w:ascii="仿宋" w:hAnsi="仿宋" w:eastAsia="仿宋" w:cs="仿宋"/>
          <w:color w:val="auto"/>
          <w:sz w:val="32"/>
          <w:szCs w:val="32"/>
          <w:lang w:eastAsia="zh-CN"/>
        </w:rPr>
        <w:t>公用</w:t>
      </w:r>
      <w:r>
        <w:rPr>
          <w:rFonts w:hint="eastAsia" w:ascii="仿宋" w:hAnsi="仿宋" w:eastAsia="仿宋" w:cs="仿宋"/>
          <w:color w:val="auto"/>
          <w:sz w:val="32"/>
          <w:szCs w:val="32"/>
        </w:rPr>
        <w:t>经费控制率为68.27%，得满分；2020年结转结余金额为11,866.35万元，支出预算金额为45,767.32万元，结转结余率为25%，得满分；2020年结转结余金额为11,866.35万元，2019年结转结余金额为10,288.88万元，结转结余变动率为15.33%，扣2分。</w:t>
      </w:r>
    </w:p>
    <w:p>
      <w:pPr>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2）在预算管理方面，管理制度制定符合预算资金管理办法、内部财务管理制度、会计核算制度等管理制度，已成立预算绩效管理领导小组并履行了相应的职能，管理制度健全性得满分；资金使用符合国家财经法规和财务管理制度规定以及有关专项资金管理办法的规定，符合部门预算批复或部门管理办法规定的用途，未发现超标准支出、截留、挤占、挪用、虚列支出等情况，且部门结算手续完备，资金使用合规性得满分；该部门按规定内容、规定时限公开预决算信息，得满分；该部门基础数据信息和会计信息资料真实、完整、准确，得满分。 </w:t>
      </w:r>
    </w:p>
    <w:p>
      <w:pPr>
        <w:pStyle w:val="16"/>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3）在资产管理方面，资产保存完整、配置合理、处置规范、账务管理合规，帐实相符，资产管理规范性得满分；没有对固定资产进行一年一度的盘点清查，固定资产管理扣2分；有闲置在仓库、待报废的固定资产，固定资产利用率扣0.</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p>
    <w:p>
      <w:pPr>
        <w:pStyle w:val="16"/>
        <w:spacing w:line="540" w:lineRule="exact"/>
        <w:ind w:firstLine="640"/>
        <w:rPr>
          <w:rFonts w:ascii="仿宋" w:hAnsi="仿宋" w:eastAsia="仿宋" w:cs="仿宋"/>
          <w:color w:val="auto"/>
          <w:sz w:val="32"/>
          <w:szCs w:val="32"/>
        </w:rPr>
      </w:pPr>
      <w:r>
        <w:rPr>
          <w:rFonts w:hint="eastAsia" w:ascii="仿宋" w:hAnsi="仿宋" w:eastAsia="仿宋" w:cs="仿宋"/>
          <w:b/>
          <w:bCs/>
          <w:color w:val="auto"/>
          <w:sz w:val="32"/>
          <w:szCs w:val="32"/>
        </w:rPr>
        <w:t>3.产出评价指标满分13分，评价得分11.</w:t>
      </w:r>
      <w:r>
        <w:rPr>
          <w:rFonts w:hint="eastAsia" w:ascii="仿宋" w:hAnsi="仿宋" w:eastAsia="仿宋" w:cs="仿宋"/>
          <w:b/>
          <w:bCs/>
          <w:color w:val="auto"/>
          <w:sz w:val="32"/>
          <w:szCs w:val="32"/>
          <w:lang w:val="en-US" w:eastAsia="zh-CN"/>
        </w:rPr>
        <w:t>7</w:t>
      </w:r>
      <w:r>
        <w:rPr>
          <w:rFonts w:hint="eastAsia" w:ascii="仿宋" w:hAnsi="仿宋" w:eastAsia="仿宋" w:cs="仿宋"/>
          <w:b/>
          <w:bCs/>
          <w:color w:val="auto"/>
          <w:sz w:val="32"/>
          <w:szCs w:val="32"/>
        </w:rPr>
        <w:t>分。</w:t>
      </w:r>
      <w:r>
        <w:rPr>
          <w:rFonts w:hint="eastAsia" w:ascii="仿宋" w:hAnsi="仿宋" w:eastAsia="仿宋" w:cs="仿宋"/>
          <w:color w:val="auto"/>
          <w:sz w:val="32"/>
          <w:szCs w:val="32"/>
        </w:rPr>
        <w:t>其中：在职责履行方面，及时有效的完成了计划工作数，得满分；在项目完成方面，2020年共9个项目计划数，其中交通警察支队上半年因疫情影响，下半年因项目进程招标又流标，导致项目未完成；梅列分局2020年完成新增流动人口居住证4722本，未完成年初计划7000本，扣1.</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w:t>
      </w:r>
    </w:p>
    <w:p>
      <w:pPr>
        <w:pStyle w:val="16"/>
        <w:spacing w:line="540" w:lineRule="exact"/>
        <w:ind w:firstLine="640"/>
        <w:rPr>
          <w:rFonts w:ascii="仿宋" w:hAnsi="仿宋" w:eastAsia="仿宋" w:cs="仿宋"/>
          <w:color w:val="auto"/>
          <w:sz w:val="32"/>
          <w:szCs w:val="32"/>
        </w:rPr>
      </w:pPr>
      <w:r>
        <w:rPr>
          <w:rFonts w:hint="eastAsia" w:ascii="仿宋" w:hAnsi="仿宋" w:eastAsia="仿宋" w:cs="仿宋"/>
          <w:b/>
          <w:bCs/>
          <w:color w:val="auto"/>
          <w:sz w:val="32"/>
          <w:szCs w:val="32"/>
        </w:rPr>
        <w:t>4.效益评价指标满分47分，评价得分</w:t>
      </w:r>
      <w:r>
        <w:rPr>
          <w:rFonts w:hint="eastAsia" w:ascii="仿宋" w:hAnsi="仿宋" w:eastAsia="仿宋" w:cs="仿宋"/>
          <w:b/>
          <w:bCs/>
          <w:color w:val="auto"/>
          <w:sz w:val="32"/>
          <w:szCs w:val="32"/>
          <w:lang w:val="en-US" w:eastAsia="zh-CN"/>
        </w:rPr>
        <w:t>45.4</w:t>
      </w:r>
      <w:r>
        <w:rPr>
          <w:rFonts w:hint="eastAsia" w:ascii="仿宋" w:hAnsi="仿宋" w:eastAsia="仿宋" w:cs="仿宋"/>
          <w:b/>
          <w:bCs/>
          <w:color w:val="auto"/>
          <w:sz w:val="32"/>
          <w:szCs w:val="32"/>
        </w:rPr>
        <w:t>分。</w:t>
      </w:r>
      <w:r>
        <w:rPr>
          <w:rFonts w:hint="eastAsia" w:ascii="仿宋" w:hAnsi="仿宋" w:eastAsia="仿宋" w:cs="仿宋"/>
          <w:color w:val="auto"/>
          <w:sz w:val="32"/>
          <w:szCs w:val="32"/>
        </w:rPr>
        <w:t>其中：</w:t>
      </w:r>
    </w:p>
    <w:p>
      <w:pPr>
        <w:pStyle w:val="16"/>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（1）在社会效益方面</w:t>
      </w:r>
      <w:r>
        <w:rPr>
          <w:rFonts w:hint="eastAsia" w:ascii="仿宋" w:hAnsi="仿宋" w:eastAsia="仿宋" w:cs="仿宋"/>
          <w:b w:val="0"/>
          <w:bCs w:val="0"/>
          <w:color w:val="auto"/>
          <w:sz w:val="32"/>
          <w:szCs w:val="32"/>
        </w:rPr>
        <w:t>，</w:t>
      </w:r>
      <w:r>
        <w:rPr>
          <w:rFonts w:hint="eastAsia" w:ascii="仿宋" w:hAnsi="仿宋" w:eastAsia="仿宋" w:cs="仿宋"/>
          <w:color w:val="auto"/>
          <w:sz w:val="32"/>
          <w:szCs w:val="32"/>
        </w:rPr>
        <w:t>做到了坚持一切从人民利益出发，大大减少了交通事故的发生，社会安全性得满分；在2020年度，现行命案破获数19起，现行命案发生数19起，全部破获，现行命案破获率得满分；道路隐患整治累计完成100起，已全部完成列入省委省政府为民办实事安全隐患整治部门，道路隐患整治率得满分。</w:t>
      </w:r>
    </w:p>
    <w:p>
      <w:pPr>
        <w:pStyle w:val="16"/>
        <w:spacing w:line="540" w:lineRule="exact"/>
        <w:ind w:firstLine="640"/>
        <w:rPr>
          <w:rFonts w:ascii="仿宋" w:hAnsi="仿宋" w:eastAsia="仿宋" w:cs="仿宋"/>
          <w:color w:val="auto"/>
          <w:sz w:val="32"/>
          <w:szCs w:val="32"/>
        </w:rPr>
      </w:pPr>
      <w:r>
        <w:rPr>
          <w:rFonts w:hint="eastAsia" w:ascii="仿宋" w:hAnsi="仿宋" w:eastAsia="仿宋" w:cs="仿宋"/>
          <w:color w:val="auto"/>
          <w:sz w:val="32"/>
          <w:szCs w:val="32"/>
        </w:rPr>
        <w:t>（2）在经济效益方面，</w:t>
      </w:r>
      <w:r>
        <w:rPr>
          <w:rFonts w:hint="eastAsia" w:ascii="楷体" w:hAnsi="楷体" w:eastAsia="楷体" w:cs="楷体"/>
          <w:color w:val="auto"/>
          <w:sz w:val="32"/>
          <w:szCs w:val="32"/>
        </w:rPr>
        <w:t>该部门</w:t>
      </w:r>
      <w:r>
        <w:rPr>
          <w:rFonts w:hint="eastAsia" w:ascii="仿宋" w:hAnsi="仿宋" w:eastAsia="仿宋" w:cs="仿宋"/>
          <w:color w:val="auto"/>
          <w:sz w:val="32"/>
          <w:szCs w:val="32"/>
        </w:rPr>
        <w:t>遏制“套路贷”等新型违法犯罪的滋生蔓延，并且“扫黑”考评位居全市第一，“小案快侦”考评位居全省第二、全市第一，人民财产安全得到了保障，得满分；经济犯罪案件破案</w:t>
      </w:r>
      <w:r>
        <w:rPr>
          <w:rFonts w:hint="eastAsia" w:ascii="仿宋" w:hAnsi="仿宋" w:eastAsia="仿宋" w:cs="仿宋"/>
          <w:color w:val="auto"/>
          <w:sz w:val="32"/>
          <w:szCs w:val="32"/>
          <w:lang w:eastAsia="zh-CN"/>
        </w:rPr>
        <w:t>率为</w:t>
      </w:r>
      <w:r>
        <w:rPr>
          <w:rFonts w:hint="eastAsia" w:ascii="仿宋" w:hAnsi="仿宋" w:eastAsia="仿宋" w:cs="仿宋"/>
          <w:color w:val="auto"/>
          <w:sz w:val="32"/>
          <w:szCs w:val="32"/>
          <w:lang w:val="en-US" w:eastAsia="zh-CN"/>
        </w:rPr>
        <w:t>70%，</w:t>
      </w:r>
      <w:r>
        <w:rPr>
          <w:rFonts w:hint="eastAsia" w:ascii="仿宋" w:hAnsi="仿宋" w:eastAsia="仿宋" w:cs="仿宋"/>
          <w:color w:val="auto"/>
          <w:sz w:val="32"/>
          <w:szCs w:val="32"/>
        </w:rPr>
        <w:t>扣</w:t>
      </w: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分；强化了金融机构营业场所联网报警工作，保障金融机构人员、财物安全，经济环境得满分。</w:t>
      </w:r>
    </w:p>
    <w:p>
      <w:pPr>
        <w:pStyle w:val="16"/>
        <w:spacing w:line="540" w:lineRule="exact"/>
        <w:ind w:firstLine="640"/>
        <w:rPr>
          <w:rFonts w:ascii="仿宋" w:hAnsi="仿宋" w:eastAsia="仿宋" w:cs="仿宋"/>
          <w:b/>
          <w:bCs/>
          <w:color w:val="auto"/>
          <w:sz w:val="32"/>
          <w:szCs w:val="32"/>
        </w:rPr>
      </w:pPr>
      <w:r>
        <w:rPr>
          <w:rFonts w:hint="eastAsia" w:ascii="仿宋" w:hAnsi="仿宋" w:eastAsia="仿宋" w:cs="仿宋"/>
          <w:color w:val="auto"/>
          <w:sz w:val="32"/>
          <w:szCs w:val="32"/>
        </w:rPr>
        <w:t>（3）在群众满意度方面，根据统计资料显示满意人数4604人，调</w:t>
      </w:r>
      <w:r>
        <w:rPr>
          <w:rFonts w:hint="eastAsia" w:ascii="仿宋" w:hAnsi="仿宋" w:eastAsia="仿宋" w:cs="仿宋"/>
          <w:color w:val="auto"/>
          <w:sz w:val="32"/>
          <w:szCs w:val="32"/>
          <w:lang w:eastAsia="zh-CN"/>
        </w:rPr>
        <w:t>查</w:t>
      </w:r>
      <w:r>
        <w:rPr>
          <w:rFonts w:hint="eastAsia" w:ascii="仿宋" w:hAnsi="仿宋" w:eastAsia="仿宋" w:cs="仿宋"/>
          <w:color w:val="auto"/>
          <w:sz w:val="32"/>
          <w:szCs w:val="32"/>
        </w:rPr>
        <w:t>总人数4718人，满意度达到了97.5%，得满分。</w:t>
      </w:r>
    </w:p>
    <w:p>
      <w:pPr>
        <w:overflowPunct w:val="0"/>
        <w:autoSpaceDE w:val="0"/>
        <w:autoSpaceDN w:val="0"/>
        <w:adjustRightInd w:val="0"/>
        <w:spacing w:line="540" w:lineRule="exact"/>
        <w:ind w:firstLine="640" w:firstLineChars="200"/>
        <w:textAlignment w:val="baseline"/>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五、存在的问题</w:t>
      </w:r>
    </w:p>
    <w:p>
      <w:pPr>
        <w:pStyle w:val="33"/>
        <w:spacing w:line="540" w:lineRule="exact"/>
        <w:ind w:firstLine="640"/>
        <w:rPr>
          <w:rFonts w:hint="eastAsia" w:ascii="楷体" w:hAnsi="楷体" w:eastAsia="楷体" w:cs="楷体"/>
          <w:b/>
          <w:bCs/>
          <w:color w:val="auto"/>
          <w:sz w:val="32"/>
          <w:szCs w:val="32"/>
          <w:lang w:val="en-US"/>
        </w:rPr>
      </w:pPr>
      <w:r>
        <w:rPr>
          <w:rFonts w:hint="eastAsia" w:ascii="楷体" w:hAnsi="楷体" w:eastAsia="楷体" w:cs="楷体"/>
          <w:b/>
          <w:bCs/>
          <w:color w:val="auto"/>
          <w:sz w:val="32"/>
          <w:szCs w:val="32"/>
          <w:lang w:val="en-US"/>
        </w:rPr>
        <w:t>（一）资金预算编制不够</w:t>
      </w:r>
      <w:r>
        <w:rPr>
          <w:rFonts w:hint="eastAsia" w:ascii="楷体" w:hAnsi="楷体" w:eastAsia="楷体" w:cs="楷体"/>
          <w:b/>
          <w:bCs/>
          <w:color w:val="auto"/>
          <w:sz w:val="32"/>
          <w:szCs w:val="32"/>
          <w:highlight w:val="none"/>
          <w:lang w:val="en-US" w:eastAsia="zh-CN"/>
        </w:rPr>
        <w:t>合理</w:t>
      </w:r>
      <w:r>
        <w:rPr>
          <w:rFonts w:hint="eastAsia" w:ascii="楷体" w:hAnsi="楷体" w:eastAsia="楷体" w:cs="楷体"/>
          <w:b/>
          <w:bCs/>
          <w:color w:val="auto"/>
          <w:sz w:val="32"/>
          <w:szCs w:val="32"/>
          <w:lang w:val="en-US"/>
        </w:rPr>
        <w:t>，未考虑年初结转结余资金。</w:t>
      </w:r>
    </w:p>
    <w:p>
      <w:pPr>
        <w:pStyle w:val="33"/>
        <w:spacing w:line="54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rPr>
        <w:t>2020年度，该部门财政预算下达资金为45,767.32万元（不含上年度结转结余资金10,288.88万元），支出决算资金为46,325.21万元，2020年末</w:t>
      </w:r>
      <w:r>
        <w:rPr>
          <w:rFonts w:hint="eastAsia" w:eastAsia="仿宋"/>
          <w:color w:val="auto"/>
          <w:sz w:val="32"/>
          <w:szCs w:val="32"/>
          <w:lang w:val="en-US"/>
        </w:rPr>
        <w:t>结转结余资金为</w:t>
      </w:r>
      <w:r>
        <w:rPr>
          <w:rFonts w:hint="eastAsia" w:ascii="仿宋" w:hAnsi="仿宋" w:eastAsia="仿宋" w:cs="仿宋"/>
          <w:color w:val="auto"/>
          <w:sz w:val="32"/>
          <w:szCs w:val="32"/>
          <w:lang w:val="en-US"/>
        </w:rPr>
        <w:t>11,866.34</w:t>
      </w:r>
      <w:r>
        <w:rPr>
          <w:rFonts w:hint="eastAsia" w:eastAsia="仿宋"/>
          <w:color w:val="auto"/>
          <w:sz w:val="32"/>
          <w:szCs w:val="32"/>
          <w:lang w:val="en-US"/>
        </w:rPr>
        <w:t>万元</w:t>
      </w:r>
      <w:r>
        <w:rPr>
          <w:rFonts w:hint="eastAsia" w:ascii="仿宋" w:hAnsi="仿宋" w:eastAsia="仿宋" w:cs="仿宋"/>
          <w:color w:val="auto"/>
          <w:sz w:val="32"/>
          <w:szCs w:val="32"/>
          <w:lang w:val="en-US"/>
        </w:rPr>
        <w:t>。资金预算编制不够合理，未考虑年初结转结余资金。</w:t>
      </w:r>
    </w:p>
    <w:p>
      <w:pPr>
        <w:pStyle w:val="33"/>
        <w:spacing w:line="460" w:lineRule="exact"/>
        <w:ind w:firstLine="640"/>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rPr>
        <w:t>（二）项目建设长期未进行验收，项目实施进度偏慢</w:t>
      </w:r>
      <w:r>
        <w:rPr>
          <w:rFonts w:hint="eastAsia" w:ascii="楷体" w:hAnsi="楷体" w:eastAsia="楷体" w:cs="楷体"/>
          <w:b/>
          <w:bCs/>
          <w:color w:val="auto"/>
          <w:sz w:val="32"/>
          <w:szCs w:val="32"/>
          <w:lang w:val="en-US" w:eastAsia="zh-CN"/>
        </w:rPr>
        <w:t>。</w:t>
      </w:r>
    </w:p>
    <w:p>
      <w:pPr>
        <w:pStyle w:val="33"/>
        <w:spacing w:line="46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val="en-US"/>
        </w:rPr>
        <w:t>项目建设长期未进行验收，存在项目超期未组织初验、终验问题，项目管理不到位。如驾考科目二考试系统改造项目于2015年11月30日签订合同、考训中心考试系统项目于2018年3月5日签订合同、驾考人脸、身份识别系统项目于2018年12月3日签订合同。以上三个项目按期建设完成后长期未组织竣工验收，至2021年7月9日才完成项目验收。</w:t>
      </w:r>
    </w:p>
    <w:p>
      <w:pPr>
        <w:pStyle w:val="33"/>
        <w:spacing w:line="46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val="en-US"/>
        </w:rPr>
        <w:t>项目实际完成数未达到计划完成数。在2020年，三明市公安局交通警察支队财政支出项目有业务费和车驾办证服务中心项目两项，只完成了业务费，但车驾办证服务中心项目因招标、设计原因无法开展下一步工作</w:t>
      </w:r>
      <w:r>
        <w:rPr>
          <w:rFonts w:hint="eastAsia" w:ascii="仿宋" w:hAnsi="仿宋" w:eastAsia="仿宋" w:cs="仿宋"/>
          <w:color w:val="auto"/>
          <w:sz w:val="32"/>
          <w:szCs w:val="32"/>
          <w:lang w:val="en-US" w:eastAsia="zh-CN"/>
        </w:rPr>
        <w:t>，项目实施进度偏慢</w:t>
      </w:r>
      <w:r>
        <w:rPr>
          <w:rFonts w:hint="eastAsia" w:ascii="仿宋" w:hAnsi="仿宋" w:eastAsia="仿宋" w:cs="仿宋"/>
          <w:color w:val="auto"/>
          <w:sz w:val="32"/>
          <w:szCs w:val="32"/>
          <w:lang w:val="en-US"/>
        </w:rPr>
        <w:t>。</w:t>
      </w:r>
    </w:p>
    <w:p>
      <w:pPr>
        <w:pStyle w:val="33"/>
        <w:spacing w:line="460" w:lineRule="exact"/>
        <w:ind w:firstLine="640"/>
        <w:rPr>
          <w:rFonts w:hint="eastAsia" w:ascii="楷体" w:hAnsi="楷体" w:eastAsia="楷体" w:cs="楷体"/>
          <w:b/>
          <w:bCs/>
          <w:color w:val="auto"/>
          <w:sz w:val="32"/>
          <w:szCs w:val="32"/>
          <w:lang w:val="en-US"/>
        </w:rPr>
      </w:pPr>
      <w:r>
        <w:rPr>
          <w:rFonts w:hint="eastAsia" w:ascii="楷体" w:hAnsi="楷体" w:eastAsia="楷体" w:cs="楷体"/>
          <w:b/>
          <w:bCs/>
          <w:color w:val="auto"/>
          <w:sz w:val="32"/>
          <w:szCs w:val="32"/>
          <w:lang w:val="en-US"/>
        </w:rPr>
        <w:t>（</w:t>
      </w:r>
      <w:r>
        <w:rPr>
          <w:rFonts w:hint="eastAsia" w:ascii="楷体" w:hAnsi="楷体" w:eastAsia="楷体" w:cs="楷体"/>
          <w:b/>
          <w:bCs/>
          <w:color w:val="auto"/>
          <w:sz w:val="32"/>
          <w:szCs w:val="32"/>
          <w:lang w:val="en-US" w:eastAsia="zh-CN"/>
        </w:rPr>
        <w:t>三</w:t>
      </w:r>
      <w:r>
        <w:rPr>
          <w:rFonts w:hint="eastAsia" w:ascii="楷体" w:hAnsi="楷体" w:eastAsia="楷体" w:cs="楷体"/>
          <w:b/>
          <w:bCs/>
          <w:color w:val="auto"/>
          <w:sz w:val="32"/>
          <w:szCs w:val="32"/>
          <w:lang w:val="en-US"/>
        </w:rPr>
        <w:t>）固定资产清查工作落实不到位</w:t>
      </w:r>
      <w:r>
        <w:rPr>
          <w:rFonts w:hint="eastAsia" w:ascii="楷体" w:hAnsi="楷体" w:eastAsia="楷体" w:cs="楷体"/>
          <w:b/>
          <w:bCs/>
          <w:color w:val="auto"/>
          <w:sz w:val="32"/>
          <w:szCs w:val="32"/>
          <w:lang w:val="en-US" w:eastAsia="zh-CN"/>
        </w:rPr>
        <w:t>，影响固定资产的使用率</w:t>
      </w:r>
      <w:r>
        <w:rPr>
          <w:rFonts w:hint="eastAsia" w:ascii="楷体" w:hAnsi="楷体" w:eastAsia="楷体" w:cs="楷体"/>
          <w:b/>
          <w:bCs/>
          <w:color w:val="auto"/>
          <w:sz w:val="32"/>
          <w:szCs w:val="32"/>
          <w:lang w:val="en-US"/>
        </w:rPr>
        <w:t>。</w:t>
      </w:r>
    </w:p>
    <w:p>
      <w:pPr>
        <w:pStyle w:val="33"/>
        <w:spacing w:line="46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rPr>
        <w:t>经现场了解，三明市公安局未对固定资产进行一年一次的盘点清查。通过查询固定资产管理系统，发现存在有闲置在仓库未使用的固定资产，损坏待报废的固定资产也未及时处置，影响固定资产的使用率。</w:t>
      </w:r>
    </w:p>
    <w:p>
      <w:pPr>
        <w:overflowPunct w:val="0"/>
        <w:autoSpaceDE w:val="0"/>
        <w:autoSpaceDN w:val="0"/>
        <w:adjustRightInd w:val="0"/>
        <w:spacing w:line="460" w:lineRule="exact"/>
        <w:ind w:firstLine="643" w:firstLineChars="200"/>
        <w:textAlignment w:val="baseline"/>
        <w:rPr>
          <w:rFonts w:hint="eastAsia" w:ascii="黑体" w:hAnsi="黑体" w:eastAsia="黑体" w:cs="黑体"/>
          <w:color w:val="auto"/>
          <w:sz w:val="32"/>
          <w:szCs w:val="32"/>
        </w:rPr>
      </w:pPr>
      <w:r>
        <w:rPr>
          <w:rFonts w:hint="eastAsia" w:ascii="黑体" w:hAnsi="黑体" w:eastAsia="黑体" w:cs="黑体"/>
          <w:b/>
          <w:bCs/>
          <w:color w:val="auto"/>
          <w:sz w:val="32"/>
          <w:szCs w:val="32"/>
        </w:rPr>
        <w:t>六、相关建议</w:t>
      </w:r>
    </w:p>
    <w:p>
      <w:pPr>
        <w:pStyle w:val="33"/>
        <w:spacing w:line="460" w:lineRule="exact"/>
        <w:ind w:firstLine="640"/>
        <w:rPr>
          <w:rFonts w:hint="eastAsia" w:ascii="仿宋" w:hAnsi="仿宋" w:eastAsia="仿宋" w:cs="仿宋"/>
          <w:b/>
          <w:bCs/>
          <w:color w:val="auto"/>
          <w:sz w:val="32"/>
          <w:szCs w:val="32"/>
          <w:lang w:val="en-US" w:eastAsia="zh-CN"/>
        </w:rPr>
      </w:pPr>
      <w:r>
        <w:rPr>
          <w:rFonts w:hint="eastAsia" w:ascii="楷体" w:hAnsi="楷体" w:eastAsia="楷体" w:cs="楷体"/>
          <w:b/>
          <w:bCs/>
          <w:color w:val="auto"/>
          <w:sz w:val="32"/>
          <w:szCs w:val="32"/>
          <w:lang w:val="en-US"/>
        </w:rPr>
        <w:t>（一）建议加强预算管理，做好各项收支预算</w:t>
      </w:r>
      <w:r>
        <w:rPr>
          <w:rFonts w:hint="eastAsia" w:ascii="楷体" w:hAnsi="楷体" w:eastAsia="楷体" w:cs="楷体"/>
          <w:b/>
          <w:bCs/>
          <w:color w:val="auto"/>
          <w:sz w:val="32"/>
          <w:szCs w:val="32"/>
          <w:lang w:val="en-US" w:eastAsia="zh-CN"/>
        </w:rPr>
        <w:t>。</w:t>
      </w:r>
    </w:p>
    <w:p>
      <w:pPr>
        <w:pStyle w:val="33"/>
        <w:spacing w:line="46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rPr>
        <w:t>科学合理估计当年年末结转结余数，提高年初预算编制的准确完整性，减少预决算差异率；进一步加强财务管理，规范预算执行和会计核算。</w:t>
      </w:r>
    </w:p>
    <w:p>
      <w:pPr>
        <w:pStyle w:val="33"/>
        <w:numPr>
          <w:ilvl w:val="0"/>
          <w:numId w:val="3"/>
        </w:numPr>
        <w:spacing w:line="460" w:lineRule="exact"/>
        <w:ind w:firstLine="640"/>
        <w:rPr>
          <w:rFonts w:hint="eastAsia" w:ascii="楷体" w:hAnsi="楷体" w:eastAsia="楷体" w:cs="楷体"/>
          <w:b/>
          <w:bCs/>
          <w:color w:val="auto"/>
          <w:sz w:val="32"/>
          <w:szCs w:val="32"/>
          <w:lang w:val="en-US"/>
        </w:rPr>
      </w:pPr>
      <w:r>
        <w:rPr>
          <w:rFonts w:hint="eastAsia" w:ascii="楷体" w:hAnsi="楷体" w:eastAsia="楷体" w:cs="楷体"/>
          <w:b/>
          <w:bCs/>
          <w:color w:val="auto"/>
          <w:sz w:val="32"/>
          <w:szCs w:val="32"/>
          <w:lang w:val="en-US"/>
        </w:rPr>
        <w:t>建议进一步规范项目建设和采购及验收流程。</w:t>
      </w:r>
    </w:p>
    <w:p>
      <w:pPr>
        <w:pStyle w:val="33"/>
        <w:numPr>
          <w:ilvl w:val="0"/>
          <w:numId w:val="0"/>
        </w:numPr>
        <w:spacing w:line="460" w:lineRule="exact"/>
        <w:ind w:firstLine="640" w:firstLineChars="200"/>
        <w:rPr>
          <w:rFonts w:ascii="仿宋" w:hAnsi="仿宋" w:eastAsia="仿宋" w:cs="仿宋"/>
          <w:color w:val="auto"/>
          <w:sz w:val="32"/>
          <w:szCs w:val="32"/>
          <w:lang w:val="en-US"/>
        </w:rPr>
      </w:pPr>
      <w:r>
        <w:rPr>
          <w:rFonts w:hint="eastAsia" w:ascii="仿宋" w:hAnsi="仿宋" w:eastAsia="仿宋" w:cs="仿宋"/>
          <w:color w:val="auto"/>
          <w:sz w:val="32"/>
          <w:szCs w:val="32"/>
          <w:lang w:val="en-US"/>
        </w:rPr>
        <w:t>严格执行信息化建设</w:t>
      </w:r>
      <w:r>
        <w:rPr>
          <w:rFonts w:hint="eastAsia" w:ascii="仿宋" w:hAnsi="仿宋" w:eastAsia="仿宋" w:cs="仿宋"/>
          <w:color w:val="auto"/>
          <w:sz w:val="32"/>
          <w:szCs w:val="32"/>
          <w:lang w:val="en-US" w:eastAsia="zh-CN"/>
        </w:rPr>
        <w:t>、政府采购相关政策规定</w:t>
      </w:r>
      <w:r>
        <w:rPr>
          <w:rFonts w:hint="eastAsia" w:ascii="仿宋" w:hAnsi="仿宋" w:eastAsia="仿宋" w:cs="仿宋"/>
          <w:color w:val="auto"/>
          <w:sz w:val="32"/>
          <w:szCs w:val="32"/>
          <w:lang w:val="en-US"/>
        </w:rPr>
        <w:t>，明确项目建设中各部门职责，</w:t>
      </w:r>
      <w:r>
        <w:rPr>
          <w:rFonts w:hint="eastAsia" w:ascii="仿宋" w:hAnsi="仿宋" w:eastAsia="仿宋" w:cs="仿宋"/>
          <w:color w:val="auto"/>
          <w:sz w:val="32"/>
          <w:szCs w:val="32"/>
          <w:lang w:val="en-US" w:eastAsia="zh-CN"/>
        </w:rPr>
        <w:t>进一步提升风险防控意识，</w:t>
      </w:r>
      <w:r>
        <w:rPr>
          <w:rFonts w:hint="eastAsia" w:ascii="仿宋" w:hAnsi="仿宋" w:eastAsia="仿宋" w:cs="仿宋"/>
          <w:color w:val="auto"/>
          <w:sz w:val="32"/>
          <w:szCs w:val="32"/>
          <w:lang w:val="en-US"/>
        </w:rPr>
        <w:t>强化项目建设管理，从严管控项目进度、质量，</w:t>
      </w:r>
      <w:r>
        <w:rPr>
          <w:rFonts w:hint="eastAsia" w:ascii="仿宋" w:hAnsi="仿宋" w:eastAsia="仿宋" w:cs="仿宋"/>
          <w:color w:val="auto"/>
          <w:sz w:val="32"/>
          <w:szCs w:val="32"/>
          <w:lang w:val="en-US" w:eastAsia="zh-CN"/>
        </w:rPr>
        <w:t>规范采购行为、合同执行和管理，及时消除隐患漏洞，</w:t>
      </w:r>
      <w:r>
        <w:rPr>
          <w:rFonts w:hint="eastAsia" w:ascii="仿宋" w:hAnsi="仿宋" w:eastAsia="仿宋" w:cs="仿宋"/>
          <w:color w:val="auto"/>
          <w:sz w:val="32"/>
          <w:szCs w:val="32"/>
          <w:lang w:val="en-US"/>
        </w:rPr>
        <w:t>促进提质增效。</w:t>
      </w:r>
    </w:p>
    <w:p>
      <w:pPr>
        <w:pStyle w:val="33"/>
        <w:spacing w:line="460" w:lineRule="exact"/>
        <w:ind w:firstLine="64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rPr>
        <w:t>（三）</w:t>
      </w:r>
      <w:r>
        <w:rPr>
          <w:rFonts w:hint="eastAsia" w:ascii="楷体" w:hAnsi="楷体" w:eastAsia="楷体" w:cs="楷体"/>
          <w:b/>
          <w:bCs/>
          <w:color w:val="auto"/>
          <w:sz w:val="32"/>
          <w:szCs w:val="32"/>
          <w:lang w:val="en-US"/>
        </w:rPr>
        <w:t>建议单位每年对固定资产进行一次全面清查</w:t>
      </w:r>
      <w:r>
        <w:rPr>
          <w:rFonts w:hint="eastAsia" w:ascii="楷体" w:hAnsi="楷体" w:eastAsia="楷体" w:cs="楷体"/>
          <w:b/>
          <w:bCs/>
          <w:color w:val="auto"/>
          <w:sz w:val="32"/>
          <w:szCs w:val="32"/>
          <w:lang w:val="en-US" w:eastAsia="zh-CN"/>
        </w:rPr>
        <w:t>。</w:t>
      </w:r>
    </w:p>
    <w:p>
      <w:pPr>
        <w:pStyle w:val="33"/>
        <w:spacing w:line="460" w:lineRule="exact"/>
        <w:ind w:firstLine="640"/>
        <w:rPr>
          <w:rFonts w:ascii="仿宋" w:hAnsi="仿宋" w:eastAsia="仿宋" w:cs="仿宋"/>
          <w:color w:val="auto"/>
          <w:sz w:val="32"/>
          <w:szCs w:val="32"/>
          <w:lang w:val="en-US"/>
        </w:rPr>
      </w:pPr>
      <w:r>
        <w:rPr>
          <w:rFonts w:hint="eastAsia" w:ascii="仿宋" w:hAnsi="仿宋" w:eastAsia="仿宋" w:cs="仿宋"/>
          <w:color w:val="auto"/>
          <w:sz w:val="32"/>
          <w:szCs w:val="32"/>
          <w:lang w:val="en-US"/>
        </w:rPr>
        <w:t>按照会计法规规定，单位每年应对固定资产进行一次全面清查，确保固定资产账实相符。建议加强对固定资产的管理，规范固定资产管理流程，明确在申购、采购、使用、报废等各环节的权、责，明确部门与员工的职责，从而提高固定资产的使用率。</w:t>
      </w:r>
    </w:p>
    <w:p>
      <w:pPr>
        <w:pStyle w:val="33"/>
        <w:spacing w:line="460" w:lineRule="exact"/>
        <w:ind w:firstLine="0" w:firstLineChars="0"/>
        <w:rPr>
          <w:rFonts w:ascii="仿宋" w:hAnsi="仿宋" w:eastAsia="仿宋" w:cs="仿宋"/>
          <w:color w:val="auto"/>
          <w:sz w:val="32"/>
          <w:szCs w:val="32"/>
          <w:lang w:val="en-US"/>
        </w:rPr>
      </w:pPr>
    </w:p>
    <w:p>
      <w:pPr>
        <w:pStyle w:val="33"/>
        <w:spacing w:line="460" w:lineRule="exact"/>
        <w:ind w:firstLine="0" w:firstLineChars="0"/>
        <w:rPr>
          <w:rFonts w:ascii="仿宋" w:hAnsi="仿宋" w:eastAsia="仿宋" w:cs="仿宋"/>
          <w:color w:val="auto"/>
          <w:sz w:val="32"/>
          <w:szCs w:val="32"/>
          <w:lang w:val="en-US"/>
        </w:rPr>
      </w:pPr>
    </w:p>
    <w:p>
      <w:pPr>
        <w:pStyle w:val="33"/>
        <w:spacing w:line="460" w:lineRule="exact"/>
        <w:ind w:firstLine="0" w:firstLineChars="0"/>
        <w:rPr>
          <w:rFonts w:ascii="仿宋" w:hAnsi="仿宋" w:eastAsia="仿宋" w:cs="仿宋"/>
          <w:color w:val="auto"/>
          <w:sz w:val="32"/>
          <w:szCs w:val="32"/>
          <w:lang w:val="en-US"/>
        </w:rPr>
      </w:pPr>
    </w:p>
    <w:p>
      <w:pPr>
        <w:pStyle w:val="33"/>
        <w:spacing w:line="460" w:lineRule="exact"/>
        <w:ind w:firstLine="0" w:firstLineChars="0"/>
        <w:rPr>
          <w:rFonts w:ascii="仿宋" w:hAnsi="仿宋" w:eastAsia="仿宋" w:cs="仿宋"/>
          <w:color w:val="auto"/>
          <w:sz w:val="32"/>
          <w:szCs w:val="32"/>
          <w:lang w:val="en-US"/>
        </w:rPr>
      </w:pPr>
    </w:p>
    <w:p>
      <w:pPr>
        <w:pStyle w:val="33"/>
        <w:spacing w:line="460" w:lineRule="exact"/>
        <w:ind w:firstLine="0" w:firstLineChars="0"/>
        <w:rPr>
          <w:rFonts w:ascii="仿宋" w:hAnsi="仿宋" w:eastAsia="仿宋" w:cs="仿宋"/>
          <w:color w:val="auto"/>
          <w:sz w:val="32"/>
          <w:szCs w:val="32"/>
          <w:lang w:val="en-US"/>
        </w:rPr>
      </w:pPr>
    </w:p>
    <w:p>
      <w:pPr>
        <w:pStyle w:val="33"/>
        <w:spacing w:line="540" w:lineRule="exact"/>
        <w:ind w:firstLine="0" w:firstLineChars="0"/>
        <w:rPr>
          <w:rFonts w:ascii="仿宋" w:hAnsi="仿宋" w:eastAsia="仿宋" w:cs="仿宋"/>
          <w:color w:val="auto"/>
          <w:sz w:val="32"/>
          <w:szCs w:val="32"/>
          <w:lang w:val="en-US"/>
        </w:rPr>
      </w:pPr>
      <w:r>
        <w:rPr>
          <w:rFonts w:hint="eastAsia" w:ascii="仿宋" w:hAnsi="仿宋" w:eastAsia="仿宋" w:cs="仿宋"/>
          <w:color w:val="auto"/>
          <w:sz w:val="32"/>
          <w:szCs w:val="32"/>
          <w:lang w:val="en-US"/>
        </w:rPr>
        <w:t>福建武夷会计师事务所有限公司         主任会计师：</w:t>
      </w:r>
    </w:p>
    <w:p>
      <w:pPr>
        <w:pStyle w:val="33"/>
        <w:spacing w:line="540" w:lineRule="exact"/>
        <w:ind w:firstLine="0" w:firstLineChars="0"/>
        <w:rPr>
          <w:rFonts w:ascii="仿宋" w:hAnsi="仿宋" w:eastAsia="仿宋" w:cs="仿宋"/>
          <w:color w:val="auto"/>
          <w:sz w:val="32"/>
          <w:szCs w:val="32"/>
          <w:lang w:val="en-US"/>
        </w:rPr>
      </w:pPr>
      <w:r>
        <w:rPr>
          <w:rFonts w:hint="eastAsia" w:ascii="仿宋" w:hAnsi="仿宋" w:eastAsia="仿宋" w:cs="仿宋"/>
          <w:color w:val="auto"/>
          <w:sz w:val="32"/>
          <w:szCs w:val="32"/>
          <w:lang w:val="en-US"/>
        </w:rPr>
        <w:t xml:space="preserve">          三明分公司</w:t>
      </w:r>
    </w:p>
    <w:p>
      <w:pPr>
        <w:pStyle w:val="33"/>
        <w:spacing w:line="540" w:lineRule="exact"/>
        <w:ind w:firstLine="0" w:firstLineChars="0"/>
        <w:rPr>
          <w:rFonts w:ascii="仿宋" w:hAnsi="仿宋" w:eastAsia="仿宋" w:cs="仿宋"/>
          <w:color w:val="auto"/>
          <w:sz w:val="32"/>
          <w:szCs w:val="32"/>
          <w:lang w:val="en-US"/>
        </w:rPr>
      </w:pPr>
      <w:r>
        <w:rPr>
          <w:rFonts w:hint="eastAsia" w:ascii="仿宋" w:hAnsi="仿宋" w:eastAsia="仿宋" w:cs="仿宋"/>
          <w:color w:val="auto"/>
          <w:sz w:val="32"/>
          <w:szCs w:val="32"/>
          <w:lang w:val="en-US"/>
        </w:rPr>
        <w:t xml:space="preserve">          中国·三明                 中国注册会计师：</w:t>
      </w:r>
    </w:p>
    <w:p>
      <w:pPr>
        <w:pStyle w:val="33"/>
        <w:spacing w:line="540" w:lineRule="exact"/>
        <w:ind w:firstLine="0" w:firstLineChars="0"/>
        <w:rPr>
          <w:rFonts w:ascii="仿宋" w:hAnsi="仿宋" w:eastAsia="仿宋" w:cs="仿宋"/>
          <w:color w:val="auto"/>
          <w:sz w:val="32"/>
          <w:szCs w:val="32"/>
          <w:lang w:val="en-US"/>
        </w:rPr>
        <w:sectPr>
          <w:footerReference r:id="rId9" w:type="default"/>
          <w:footnotePr>
            <w:numRestart w:val="eachPage"/>
          </w:footnotePr>
          <w:pgSz w:w="11906" w:h="16838"/>
          <w:pgMar w:top="964" w:right="1418" w:bottom="964" w:left="1418" w:header="851" w:footer="992" w:gutter="0"/>
          <w:pgNumType w:start="1"/>
          <w:cols w:space="720" w:num="1"/>
          <w:docGrid w:linePitch="326" w:charSpace="0"/>
        </w:sectPr>
      </w:pPr>
    </w:p>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before="93" w:beforeLines="30" w:line="400" w:lineRule="exact"/>
        <w:ind w:firstLine="883" w:firstLineChars="200"/>
        <w:rPr>
          <w:rFonts w:ascii="仿宋" w:hAnsi="仿宋" w:eastAsia="仿宋" w:cs="仿宋"/>
          <w:b/>
          <w:bCs/>
          <w:color w:val="auto"/>
          <w:sz w:val="30"/>
          <w:szCs w:val="30"/>
        </w:rPr>
      </w:pPr>
      <w:r>
        <w:rPr>
          <w:rFonts w:hint="eastAsia"/>
          <w:b/>
          <w:bCs/>
          <w:color w:val="auto"/>
          <w:sz w:val="44"/>
          <w:szCs w:val="44"/>
        </w:rPr>
        <w:t>2020年度三明市公安局部门整体支出绩效评价指标体系及评分表</w:t>
      </w:r>
    </w:p>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before="93" w:beforeLines="30" w:line="400" w:lineRule="exact"/>
        <w:rPr>
          <w:rFonts w:ascii="仿宋" w:hAnsi="仿宋" w:eastAsia="仿宋" w:cs="仿宋"/>
          <w:b/>
          <w:bCs/>
          <w:color w:val="auto"/>
          <w:sz w:val="30"/>
          <w:szCs w:val="30"/>
        </w:rPr>
      </w:pPr>
      <w:r>
        <w:rPr>
          <w:rFonts w:hint="eastAsia" w:ascii="仿宋" w:hAnsi="仿宋" w:eastAsia="仿宋" w:cs="仿宋"/>
          <w:b/>
          <w:bCs/>
          <w:color w:val="auto"/>
          <w:sz w:val="30"/>
          <w:szCs w:val="30"/>
        </w:rPr>
        <w:t>绩效评价等级：优（ √ ）  良（  ）  中（   ）  差（   ）</w:t>
      </w:r>
    </w:p>
    <w:tbl>
      <w:tblPr>
        <w:tblStyle w:val="17"/>
        <w:tblW w:w="14648" w:type="dxa"/>
        <w:jc w:val="center"/>
        <w:tblBorders>
          <w:top w:val="none" w:color="auto" w:sz="0"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1439"/>
        <w:gridCol w:w="1096"/>
        <w:gridCol w:w="1559"/>
        <w:gridCol w:w="6459"/>
        <w:gridCol w:w="762"/>
        <w:gridCol w:w="852"/>
        <w:gridCol w:w="2481"/>
      </w:tblGrid>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40" w:hRule="atLeast"/>
          <w:tblHeader/>
          <w:jc w:val="center"/>
        </w:trPr>
        <w:tc>
          <w:tcPr>
            <w:tcW w:w="143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一级指标</w:t>
            </w:r>
          </w:p>
        </w:tc>
        <w:tc>
          <w:tcPr>
            <w:tcW w:w="1096"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二级指标</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三级指标</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评价标准</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权重</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评价</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得分</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备注</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3759" w:hRule="atLeast"/>
          <w:jc w:val="center"/>
        </w:trPr>
        <w:tc>
          <w:tcPr>
            <w:tcW w:w="1439"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决策（7%）</w:t>
            </w:r>
          </w:p>
          <w:p>
            <w:pPr>
              <w:spacing w:line="400" w:lineRule="exact"/>
              <w:rPr>
                <w:rFonts w:ascii="仿宋" w:hAnsi="仿宋" w:eastAsia="仿宋" w:cs="仿宋"/>
                <w:color w:val="auto"/>
                <w:sz w:val="30"/>
                <w:szCs w:val="30"/>
              </w:rPr>
            </w:pPr>
          </w:p>
        </w:tc>
        <w:tc>
          <w:tcPr>
            <w:tcW w:w="1096"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目标设定</w:t>
            </w:r>
          </w:p>
        </w:tc>
        <w:tc>
          <w:tcPr>
            <w:tcW w:w="1559" w:type="dxa"/>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绩效目标</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合理性</w:t>
            </w:r>
          </w:p>
        </w:tc>
        <w:tc>
          <w:tcPr>
            <w:tcW w:w="6459" w:type="dxa"/>
            <w:tcBorders>
              <w:top w:val="single" w:color="000000" w:sz="4" w:space="0"/>
              <w:left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①是否符合国家法律法规、国民经济和社会发展总体规划；（1分）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②是否符合部门“三定”方案确定的职责；（0.5分）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③是否符合部门制定的中长期实施规划。（0.5分）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3415" w:hRule="atLeast"/>
          <w:jc w:val="center"/>
        </w:trPr>
        <w:tc>
          <w:tcPr>
            <w:tcW w:w="1439" w:type="dxa"/>
            <w:vMerge w:val="continue"/>
            <w:tcBorders>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c>
          <w:tcPr>
            <w:tcW w:w="1096" w:type="dxa"/>
            <w:vMerge w:val="continue"/>
            <w:tcBorders>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绩效指标</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明确性</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①是否将部门整体的绩效目标细化分解为具体的工作任务；（0.5分）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 xml:space="preserve">②是否通过清晰、可衡量的指标值予以体现；（0.5分）    </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③是否与部门年度的任务数或计划数相对应；（0.5分）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④是否与本年度部门预算资金相匹配。（0.5分）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与本年度部门预算资金不相匹配，扣1分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864" w:hRule="atLeast"/>
          <w:jc w:val="center"/>
        </w:trPr>
        <w:tc>
          <w:tcPr>
            <w:tcW w:w="1439"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决策（7%）</w:t>
            </w:r>
          </w:p>
        </w:tc>
        <w:tc>
          <w:tcPr>
            <w:tcW w:w="1096"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预算编制</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预算编制合理性</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①预算编制经过科学论证；（0.5分）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②预算内容与部门绩效目标匹配；（0.5分）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③预算额度测算依据充分，按照标准编制；（0.5分）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④预算确定的项目投资额或资金量与工作任务相匹配。（0.5分）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1.5</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预算额度不准确，年末存在结余资金比较多，扣0.5分。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864" w:hRule="atLeast"/>
          <w:jc w:val="center"/>
        </w:trPr>
        <w:tc>
          <w:tcPr>
            <w:tcW w:w="1439"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决策程序规范性</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①对需要进行评审的项目，是否按程序组织预算评审；（0.5分）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 xml:space="preserve">②是否经过部门（单位）党组会或局长办公会集体研究决策。（0.5分） </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864" w:hRule="atLeast"/>
          <w:jc w:val="center"/>
        </w:trPr>
        <w:tc>
          <w:tcPr>
            <w:tcW w:w="1439" w:type="dxa"/>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p>
            <w:pPr>
              <w:spacing w:line="400" w:lineRule="exact"/>
              <w:jc w:val="both"/>
              <w:rPr>
                <w:rFonts w:ascii="仿宋" w:hAnsi="仿宋" w:eastAsia="仿宋" w:cs="仿宋"/>
                <w:color w:val="auto"/>
                <w:sz w:val="30"/>
                <w:szCs w:val="30"/>
              </w:rPr>
            </w:pPr>
          </w:p>
        </w:tc>
        <w:tc>
          <w:tcPr>
            <w:tcW w:w="1096" w:type="dxa"/>
            <w:tcBorders>
              <w:top w:val="single" w:color="000000" w:sz="4" w:space="0"/>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执行</w:t>
            </w:r>
          </w:p>
          <w:p>
            <w:pPr>
              <w:spacing w:line="400" w:lineRule="exact"/>
              <w:jc w:val="center"/>
              <w:rPr>
                <w:rFonts w:ascii="仿宋" w:hAnsi="仿宋" w:eastAsia="仿宋" w:cs="仿宋"/>
                <w:color w:val="auto"/>
                <w:sz w:val="30"/>
                <w:szCs w:val="30"/>
              </w:rPr>
            </w:pPr>
          </w:p>
          <w:p>
            <w:pPr>
              <w:spacing w:line="400" w:lineRule="exact"/>
              <w:jc w:val="both"/>
              <w:rPr>
                <w:rFonts w:ascii="仿宋" w:hAnsi="仿宋" w:eastAsia="仿宋" w:cs="仿宋"/>
                <w:color w:val="auto"/>
                <w:sz w:val="30"/>
                <w:szCs w:val="30"/>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预算执行率</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预算执行率=（预算执行数/调整后预算数）×100%。（预算执行数：部门（单位）本年度实际执行的预算数。</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调整后预算数：年初预算批复数+预算调整数。</w:t>
            </w:r>
          </w:p>
          <w:p>
            <w:pPr>
              <w:spacing w:line="400" w:lineRule="exac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根据完成情况占设定指标的比例得分，预算执行率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14</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，计2分</w:t>
            </w:r>
            <w:r>
              <w:rPr>
                <w:rFonts w:hint="eastAsia" w:ascii="仿宋" w:hAnsi="仿宋" w:eastAsia="仿宋" w:cs="仿宋"/>
                <w:color w:val="auto"/>
                <w:sz w:val="30"/>
                <w:szCs w:val="30"/>
                <w:lang w:eastAsia="zh-CN"/>
              </w:rPr>
              <w:t>。</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仿宋" w:hAnsi="仿宋" w:eastAsia="仿宋" w:cs="仿宋"/>
                <w:color w:val="auto"/>
                <w:sz w:val="30"/>
                <w:szCs w:val="30"/>
                <w:lang w:eastAsia="zh-CN"/>
              </w:rPr>
            </w:pP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8</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2020预算完成率为104%，</w:t>
            </w:r>
            <w:r>
              <w:rPr>
                <w:rFonts w:hint="eastAsia" w:ascii="仿宋" w:hAnsi="仿宋" w:eastAsia="仿宋" w:cs="仿宋"/>
                <w:color w:val="auto"/>
                <w:sz w:val="30"/>
                <w:szCs w:val="30"/>
              </w:rPr>
              <w:t>年度经费支出减少，</w:t>
            </w:r>
            <w:r>
              <w:rPr>
                <w:rFonts w:hint="eastAsia" w:ascii="仿宋" w:hAnsi="仿宋" w:eastAsia="仿宋" w:cs="仿宋"/>
                <w:color w:val="auto"/>
                <w:sz w:val="30"/>
                <w:szCs w:val="30"/>
                <w:lang w:eastAsia="zh-CN"/>
              </w:rPr>
              <w:t>需</w:t>
            </w:r>
            <w:r>
              <w:rPr>
                <w:rFonts w:hint="eastAsia" w:ascii="仿宋" w:hAnsi="仿宋" w:eastAsia="仿宋" w:cs="仿宋"/>
                <w:color w:val="auto"/>
                <w:sz w:val="30"/>
                <w:szCs w:val="30"/>
              </w:rPr>
              <w:t>加强预算管理</w:t>
            </w:r>
            <w:r>
              <w:rPr>
                <w:rFonts w:hint="eastAsia" w:ascii="仿宋" w:hAnsi="仿宋" w:eastAsia="仿宋" w:cs="仿宋"/>
                <w:color w:val="auto"/>
                <w:sz w:val="30"/>
                <w:szCs w:val="30"/>
                <w:lang w:eastAsia="zh-CN"/>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720" w:hRule="atLeast"/>
          <w:jc w:val="center"/>
        </w:trPr>
        <w:tc>
          <w:tcPr>
            <w:tcW w:w="1439"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p>
            <w:pPr>
              <w:spacing w:line="400" w:lineRule="exact"/>
              <w:jc w:val="center"/>
              <w:rPr>
                <w:rFonts w:ascii="仿宋" w:hAnsi="仿宋" w:eastAsia="仿宋" w:cs="仿宋"/>
                <w:color w:val="auto"/>
                <w:sz w:val="30"/>
                <w:szCs w:val="30"/>
              </w:rPr>
            </w:pPr>
          </w:p>
        </w:tc>
        <w:tc>
          <w:tcPr>
            <w:tcW w:w="1096"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执行</w:t>
            </w:r>
          </w:p>
          <w:p>
            <w:pPr>
              <w:spacing w:line="400" w:lineRule="exact"/>
              <w:jc w:val="center"/>
              <w:rPr>
                <w:rFonts w:ascii="仿宋" w:hAnsi="仿宋" w:eastAsia="仿宋" w:cs="仿宋"/>
                <w:color w:val="auto"/>
                <w:sz w:val="30"/>
                <w:szCs w:val="30"/>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结转结余率</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hint="eastAsia" w:ascii="仿宋" w:hAnsi="仿宋" w:eastAsia="仿宋" w:cs="仿宋"/>
                <w:color w:val="auto"/>
                <w:sz w:val="30"/>
                <w:szCs w:val="30"/>
              </w:rPr>
            </w:pP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结转结余率=结转结余总额/支出预算数×100%。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（结转结余总额：部门（单位）本年度的结转资金与结余资金之和（以决算数为准）。）</w:t>
            </w:r>
          </w:p>
          <w:p>
            <w:pPr>
              <w:spacing w:line="400" w:lineRule="exact"/>
              <w:rPr>
                <w:rFonts w:hint="eastAsia" w:ascii="仿宋" w:hAnsi="仿宋" w:eastAsia="仿宋" w:cs="仿宋"/>
                <w:color w:val="auto"/>
                <w:sz w:val="30"/>
                <w:szCs w:val="30"/>
                <w:lang w:eastAsia="zh-CN"/>
              </w:rPr>
            </w:pPr>
            <w:r>
              <w:rPr>
                <w:rFonts w:hint="eastAsia" w:ascii="仿宋" w:hAnsi="仿宋" w:eastAsia="仿宋" w:cs="仿宋"/>
                <w:color w:val="auto"/>
                <w:sz w:val="30"/>
                <w:szCs w:val="30"/>
              </w:rPr>
              <w:t>根据完成情况占设定指标的比例得分，结转结余率≦29%</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，计2分</w:t>
            </w:r>
            <w:r>
              <w:rPr>
                <w:rFonts w:hint="eastAsia" w:ascii="仿宋" w:hAnsi="仿宋" w:eastAsia="仿宋" w:cs="仿宋"/>
                <w:color w:val="auto"/>
                <w:sz w:val="30"/>
                <w:szCs w:val="30"/>
                <w:lang w:eastAsia="zh-CN"/>
              </w:rPr>
              <w:t>。</w:t>
            </w:r>
          </w:p>
          <w:p>
            <w:pPr>
              <w:spacing w:line="400" w:lineRule="exact"/>
              <w:rPr>
                <w:rFonts w:hint="eastAsia" w:ascii="仿宋" w:hAnsi="仿宋" w:eastAsia="仿宋" w:cs="仿宋"/>
                <w:color w:val="auto"/>
                <w:sz w:val="30"/>
                <w:szCs w:val="30"/>
                <w:lang w:eastAsia="zh-CN"/>
              </w:rPr>
            </w:pP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2020年结转结余率为25%。</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15" w:hRule="atLeast"/>
          <w:jc w:val="center"/>
        </w:trPr>
        <w:tc>
          <w:tcPr>
            <w:tcW w:w="1439"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结转结余变动率</w:t>
            </w:r>
          </w:p>
        </w:tc>
        <w:tc>
          <w:tcPr>
            <w:tcW w:w="6459"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结转结余变动率=[（本年度累计结转结余资金总额-上年度累计结转结余资金总额）/上年度累计结转结余资金总额]×100%。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结转结余变动率≦0%,计2分；</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0</w:t>
            </w:r>
          </w:p>
        </w:tc>
        <w:tc>
          <w:tcPr>
            <w:tcW w:w="2481" w:type="dxa"/>
            <w:tcBorders>
              <w:top w:val="single" w:color="000000" w:sz="4" w:space="0"/>
              <w:left w:val="single" w:color="000000" w:sz="4" w:space="0"/>
              <w:bottom w:val="single" w:color="000000" w:sz="4" w:space="0"/>
              <w:right w:val="single" w:color="000000"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2020年结转结余金额为11866.34万元，2019年结转结余金额为10288.88万元，结转结余变动率为15.33%。</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425" w:hRule="atLeast"/>
          <w:jc w:val="center"/>
        </w:trPr>
        <w:tc>
          <w:tcPr>
            <w:tcW w:w="1439" w:type="dxa"/>
            <w:vMerge w:val="continue"/>
            <w:tcBorders>
              <w:left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c>
          <w:tcPr>
            <w:tcW w:w="1096" w:type="dxa"/>
            <w:vMerge w:val="continue"/>
            <w:tcBorders>
              <w:left w:val="single" w:color="000000" w:sz="4" w:space="0"/>
              <w:right w:val="single" w:color="000000" w:sz="4" w:space="0"/>
            </w:tcBorders>
            <w:vAlign w:val="center"/>
          </w:tcPr>
          <w:p>
            <w:pPr>
              <w:spacing w:line="400" w:lineRule="exact"/>
              <w:rPr>
                <w:rFonts w:ascii="仿宋" w:hAnsi="仿宋" w:eastAsia="仿宋" w:cs="仿宋"/>
                <w:color w:val="auto"/>
                <w:sz w:val="30"/>
                <w:szCs w:val="30"/>
              </w:rPr>
            </w:pPr>
          </w:p>
        </w:tc>
        <w:tc>
          <w:tcPr>
            <w:tcW w:w="1559" w:type="dxa"/>
            <w:tcBorders>
              <w:top w:val="single" w:color="000000"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公用经费控制率</w:t>
            </w:r>
          </w:p>
        </w:tc>
        <w:tc>
          <w:tcPr>
            <w:tcW w:w="6459" w:type="dxa"/>
            <w:tcBorders>
              <w:top w:val="single" w:color="000000"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公用经费控制率=（实际支出公用经费总额/预算安排公用经费总额）×100%。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 xml:space="preserve"> 根据完成情况占设定指标的比例得分，公用经费控制率≦78%</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，计2分</w:t>
            </w:r>
            <w:r>
              <w:rPr>
                <w:rFonts w:hint="eastAsia" w:ascii="仿宋" w:hAnsi="仿宋" w:eastAsia="仿宋" w:cs="仿宋"/>
                <w:color w:val="auto"/>
                <w:sz w:val="30"/>
                <w:szCs w:val="30"/>
                <w:lang w:val="en-US" w:eastAsia="zh-CN"/>
              </w:rPr>
              <w:t>。</w:t>
            </w:r>
          </w:p>
        </w:tc>
        <w:tc>
          <w:tcPr>
            <w:tcW w:w="762" w:type="dxa"/>
            <w:tcBorders>
              <w:top w:val="single" w:color="000000"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000000"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2481" w:type="dxa"/>
            <w:tcBorders>
              <w:top w:val="single" w:color="000000"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2020年公用经费控制率为68.27%。</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185" w:hRule="atLeast"/>
          <w:jc w:val="center"/>
        </w:trPr>
        <w:tc>
          <w:tcPr>
            <w:tcW w:w="1439"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p>
            <w:pPr>
              <w:spacing w:line="400" w:lineRule="exact"/>
              <w:jc w:val="both"/>
              <w:rPr>
                <w:rFonts w:ascii="仿宋" w:hAnsi="仿宋" w:eastAsia="仿宋" w:cs="仿宋"/>
                <w:color w:val="auto"/>
                <w:sz w:val="30"/>
                <w:szCs w:val="30"/>
              </w:rPr>
            </w:pPr>
          </w:p>
        </w:tc>
        <w:tc>
          <w:tcPr>
            <w:tcW w:w="1096" w:type="dxa"/>
            <w:vMerge w:val="restart"/>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预算执行</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“三公经费”控制率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“三公经费”控制率=（“三公经费”实际支出数/“三公经费”预算安排数）×100%。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根据完成情况占设定指标的比例得分，“三公经费”控制率≦43%</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，计2分</w:t>
            </w:r>
            <w:r>
              <w:rPr>
                <w:rFonts w:hint="eastAsia" w:ascii="仿宋" w:hAnsi="仿宋" w:eastAsia="仿宋" w:cs="仿宋"/>
                <w:color w:val="auto"/>
                <w:sz w:val="30"/>
                <w:szCs w:val="30"/>
                <w:lang w:val="en-US" w:eastAsia="zh-CN"/>
              </w:rPr>
              <w:t>。</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2020年“三公经费”控制率为41%。</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695" w:hRule="atLeast"/>
          <w:jc w:val="center"/>
        </w:trPr>
        <w:tc>
          <w:tcPr>
            <w:tcW w:w="1439" w:type="dxa"/>
            <w:vMerge w:val="continue"/>
            <w:tcBorders>
              <w:left w:val="single" w:color="000000" w:sz="4" w:space="0"/>
              <w:right w:val="single" w:color="000000" w:sz="4" w:space="0"/>
            </w:tcBorders>
            <w:vAlign w:val="center"/>
          </w:tcPr>
          <w:p>
            <w:pPr>
              <w:spacing w:line="400" w:lineRule="exact"/>
              <w:jc w:val="both"/>
              <w:rPr>
                <w:rFonts w:ascii="仿宋" w:hAnsi="仿宋" w:eastAsia="仿宋" w:cs="仿宋"/>
                <w:color w:val="auto"/>
                <w:sz w:val="30"/>
                <w:szCs w:val="30"/>
              </w:rPr>
            </w:pPr>
          </w:p>
        </w:tc>
        <w:tc>
          <w:tcPr>
            <w:tcW w:w="1096"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在职人员控制率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在职人员控制率=（在职人员数/编制数）×100%。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（在职人员数：部门（单位）实际在职人数，以财政部确定的部门决算编制口径为准。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编制数：机构编制部门核定批复的部门（单位）的人员编制数。）根据完成情况占设定指标的比例得分，人员控制率≦94%</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，计1分</w:t>
            </w:r>
            <w:r>
              <w:rPr>
                <w:rFonts w:hint="eastAsia" w:ascii="仿宋" w:hAnsi="仿宋" w:eastAsia="仿宋" w:cs="仿宋"/>
                <w:color w:val="auto"/>
                <w:sz w:val="30"/>
                <w:szCs w:val="30"/>
                <w:lang w:val="en-US" w:eastAsia="zh-CN"/>
              </w:rPr>
              <w:t>。</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2020年在职人员控制率为93.07%。</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695" w:hRule="atLeast"/>
          <w:jc w:val="center"/>
        </w:trPr>
        <w:tc>
          <w:tcPr>
            <w:tcW w:w="1439"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000000" w:sz="4" w:space="0"/>
              <w:right w:val="single" w:color="000000"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“三公经费”变动率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“三公经费”变动率=[（本年度“三公经费”预算安排数-上年度“三公经费”预算安排数）/上年度“三公经费”预算安排数]×100%。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（“三公经费”：年度预算安排的因公出国（境）费、公务车辆购置及运行费和公务招待费。）</w:t>
            </w:r>
          </w:p>
          <w:p>
            <w:pPr>
              <w:spacing w:line="400" w:lineRule="exact"/>
              <w:rPr>
                <w:rFonts w:hint="eastAsia" w:ascii="仿宋" w:hAnsi="仿宋" w:eastAsia="仿宋" w:cs="仿宋"/>
                <w:color w:val="auto"/>
                <w:sz w:val="30"/>
                <w:szCs w:val="30"/>
                <w:lang w:eastAsia="zh-CN"/>
              </w:rPr>
            </w:pPr>
            <w:r>
              <w:rPr>
                <w:rFonts w:hint="eastAsia" w:ascii="仿宋" w:hAnsi="仿宋" w:eastAsia="仿宋" w:cs="仿宋"/>
                <w:color w:val="auto"/>
                <w:sz w:val="30"/>
                <w:szCs w:val="30"/>
              </w:rPr>
              <w:t>根据完成情况占设定指标的比例得分</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“三公经费”变动率≦0%</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,计3分</w:t>
            </w:r>
            <w:r>
              <w:rPr>
                <w:rFonts w:hint="eastAsia" w:ascii="仿宋" w:hAnsi="仿宋" w:eastAsia="仿宋" w:cs="仿宋"/>
                <w:color w:val="auto"/>
                <w:sz w:val="30"/>
                <w:szCs w:val="30"/>
                <w:lang w:eastAsia="zh-CN"/>
              </w:rPr>
              <w:t>。</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3</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3</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2020年“三公经费”变动率为-5.36%。</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695" w:hRule="atLeast"/>
          <w:jc w:val="center"/>
        </w:trPr>
        <w:tc>
          <w:tcPr>
            <w:tcW w:w="1439"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tc>
        <w:tc>
          <w:tcPr>
            <w:tcW w:w="1096"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预算</w:t>
            </w:r>
          </w:p>
          <w:p>
            <w:pPr>
              <w:spacing w:line="4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管理</w:t>
            </w:r>
          </w:p>
          <w:p>
            <w:pPr>
              <w:spacing w:line="400" w:lineRule="exact"/>
              <w:jc w:val="both"/>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管理制度健全性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①是否已制定或具有预算资金管理办法、内部财务管理制度、会计核算制度等管理制度；（3分）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②是否成立预算绩效管理领导小组；（2分）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③预算绩效管理领导小组是否执行相应职能。（2分）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7</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7</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30" w:hRule="atLeast"/>
          <w:jc w:val="center"/>
        </w:trPr>
        <w:tc>
          <w:tcPr>
            <w:tcW w:w="1439"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资金使用合规性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①是否符合国家财经法规和财务管理制度规定以及有关专项资金管理办法的规定；（1分）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②资金的拨付是否有完整的审批程序和手续；（0.5分）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③部门的重大开支是否经过评估论证；（0.5分）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④是否符合部门预算批复的用途；（0.5分）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⑤是否存在截留、挤占、挪用、虚列支出等情况。（0.5分）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3</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3</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1439"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预决算信息公开性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①是否按规定内容公开预决算信息；（0.5分）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②是否按规定时限公开预决算信息。（0.5分）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70" w:hRule="atLeast"/>
          <w:jc w:val="center"/>
        </w:trPr>
        <w:tc>
          <w:tcPr>
            <w:tcW w:w="1439"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p>
            <w:pPr>
              <w:spacing w:line="400" w:lineRule="exact"/>
              <w:jc w:val="both"/>
              <w:rPr>
                <w:rFonts w:ascii="仿宋" w:hAnsi="仿宋" w:eastAsia="仿宋" w:cs="仿宋"/>
                <w:color w:val="auto"/>
                <w:sz w:val="30"/>
                <w:szCs w:val="30"/>
              </w:rPr>
            </w:pPr>
          </w:p>
        </w:tc>
        <w:tc>
          <w:tcPr>
            <w:tcW w:w="1096"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资产管理</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基础信息完善性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①基础数据信息和会计信息资料是否真实；（0.5分）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②基础数据信息和会计信息资料是否完整；（0.5分）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③基础数据信息和会计信息资料是否准确。（0.5分）  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1.5</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1.5</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035" w:hRule="atLeast"/>
          <w:jc w:val="center"/>
        </w:trPr>
        <w:tc>
          <w:tcPr>
            <w:tcW w:w="1439" w:type="dxa"/>
            <w:vMerge w:val="continue"/>
            <w:tcBorders>
              <w:left w:val="single" w:color="auto" w:sz="4" w:space="0"/>
              <w:right w:val="single" w:color="auto" w:sz="4" w:space="0"/>
            </w:tcBorders>
            <w:vAlign w:val="center"/>
          </w:tcPr>
          <w:p>
            <w:pPr>
              <w:spacing w:line="400" w:lineRule="exact"/>
              <w:jc w:val="both"/>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资产管理规范性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①资产保存是否完整；（0.5分）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②资产配置是否合理；（0.5分）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③资产处置是否规范；（0.5分）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④资产账务管理是否合规，是否帐实相符；（0.5分）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⑤资产是否有偿使用及处置收入及时足额上缴。（0.5分）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2.5</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2.5</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10" w:hRule="atLeast"/>
          <w:jc w:val="center"/>
        </w:trPr>
        <w:tc>
          <w:tcPr>
            <w:tcW w:w="1439"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过程（33%）</w:t>
            </w:r>
          </w:p>
          <w:p>
            <w:pPr>
              <w:spacing w:line="400" w:lineRule="exact"/>
              <w:jc w:val="center"/>
              <w:rPr>
                <w:rFonts w:ascii="仿宋" w:hAnsi="仿宋" w:eastAsia="仿宋" w:cs="仿宋"/>
                <w:color w:val="auto"/>
                <w:sz w:val="30"/>
                <w:szCs w:val="30"/>
              </w:rPr>
            </w:pPr>
          </w:p>
        </w:tc>
        <w:tc>
          <w:tcPr>
            <w:tcW w:w="1096"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资产管理</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固定资产管理</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①是否每年有对固定资产进行抽查；（1分）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②是否每年有对固定资产进行清查；（1分）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2</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0</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lang w:eastAsia="zh-CN"/>
              </w:rPr>
              <w:t>未</w:t>
            </w:r>
            <w:r>
              <w:rPr>
                <w:rFonts w:hint="eastAsia" w:ascii="仿宋" w:hAnsi="仿宋" w:eastAsia="仿宋" w:cs="仿宋"/>
                <w:color w:val="auto"/>
                <w:sz w:val="30"/>
                <w:szCs w:val="30"/>
              </w:rPr>
              <w:t>对固定资产进行盘点抽查。</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10" w:hRule="atLeast"/>
          <w:jc w:val="center"/>
        </w:trPr>
        <w:tc>
          <w:tcPr>
            <w:tcW w:w="1439"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固定资产利用率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固定资产利用率=（实际在用固定资产总额/所有固定资产总额）×100%。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lang w:eastAsia="zh-CN"/>
              </w:rPr>
              <w:t>根据完成情况占设定指标的比例得分，100%计</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lang w:eastAsia="zh-CN"/>
              </w:rPr>
              <w:t>分。</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2</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rPr>
              <w:t>1.</w:t>
            </w:r>
            <w:r>
              <w:rPr>
                <w:rFonts w:hint="eastAsia" w:ascii="仿宋" w:hAnsi="仿宋" w:eastAsia="仿宋" w:cs="仿宋"/>
                <w:color w:val="auto"/>
                <w:sz w:val="30"/>
                <w:szCs w:val="30"/>
                <w:highlight w:val="none"/>
                <w:lang w:val="en-US" w:eastAsia="zh-CN"/>
              </w:rPr>
              <w:t>9</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highlight w:val="yellow"/>
                <w:lang w:val="en-US" w:eastAsia="zh-CN"/>
              </w:rPr>
            </w:pPr>
            <w:r>
              <w:rPr>
                <w:rFonts w:hint="eastAsia" w:ascii="仿宋" w:hAnsi="仿宋" w:eastAsia="仿宋" w:cs="仿宋"/>
                <w:color w:val="auto"/>
                <w:sz w:val="30"/>
                <w:szCs w:val="30"/>
                <w:highlight w:val="none"/>
              </w:rPr>
              <w:t>有闲置在仓库、待报废的固定资产</w:t>
            </w:r>
            <w:r>
              <w:rPr>
                <w:rFonts w:hint="eastAsia" w:ascii="仿宋" w:hAnsi="仿宋" w:eastAsia="仿宋" w:cs="仿宋"/>
                <w:color w:val="auto"/>
                <w:sz w:val="30"/>
                <w:szCs w:val="30"/>
                <w:highlight w:val="none"/>
                <w:lang w:eastAsia="zh-CN"/>
              </w:rPr>
              <w:t>，固定资产利率为</w:t>
            </w:r>
            <w:r>
              <w:rPr>
                <w:rFonts w:hint="eastAsia" w:ascii="仿宋" w:hAnsi="仿宋" w:eastAsia="仿宋" w:cs="仿宋"/>
                <w:color w:val="auto"/>
                <w:sz w:val="30"/>
                <w:szCs w:val="30"/>
                <w:highlight w:val="none"/>
                <w:lang w:val="en-US" w:eastAsia="zh-CN"/>
              </w:rPr>
              <w:t>98.48%。</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3990" w:hRule="atLeast"/>
          <w:jc w:val="center"/>
        </w:trPr>
        <w:tc>
          <w:tcPr>
            <w:tcW w:w="1439"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产出</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（13%）</w:t>
            </w:r>
          </w:p>
          <w:p>
            <w:pPr>
              <w:spacing w:line="400" w:lineRule="exact"/>
              <w:jc w:val="center"/>
              <w:rPr>
                <w:rFonts w:ascii="仿宋" w:hAnsi="仿宋" w:eastAsia="仿宋" w:cs="仿宋"/>
                <w:color w:val="auto"/>
                <w:sz w:val="30"/>
                <w:szCs w:val="30"/>
              </w:rPr>
            </w:pPr>
          </w:p>
        </w:tc>
        <w:tc>
          <w:tcPr>
            <w:tcW w:w="1096"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职责</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履行</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实际完成率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实际完成率=（实际完成工作数/计划工作数）×100%。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实际完成工作数：一定时期（年度或规划期）内部门（单位）实际完成工作任务的数量。</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计划工作数：部门（单位）整体绩效目标确定的一定时期（年度或规划期）内预计完成工作任务的数量。</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根据完成情况占设定指标的比例得分，100%</w:t>
            </w:r>
            <w:r>
              <w:rPr>
                <w:rFonts w:hint="eastAsia" w:ascii="仿宋" w:hAnsi="仿宋" w:eastAsia="仿宋" w:cs="仿宋"/>
                <w:color w:val="auto"/>
                <w:sz w:val="30"/>
                <w:szCs w:val="30"/>
                <w:lang w:eastAsia="zh-CN"/>
              </w:rPr>
              <w:t>计</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分</w:t>
            </w:r>
            <w:r>
              <w:rPr>
                <w:rFonts w:hint="eastAsia" w:ascii="仿宋" w:hAnsi="仿宋" w:eastAsia="仿宋" w:cs="仿宋"/>
                <w:color w:val="auto"/>
                <w:sz w:val="30"/>
                <w:szCs w:val="30"/>
                <w:lang w:eastAsia="zh-CN"/>
              </w:rPr>
              <w:t>。</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highlight w:val="yellow"/>
                <w:lang w:val="en-US" w:eastAsia="zh-CN"/>
              </w:rPr>
            </w:pPr>
            <w:r>
              <w:rPr>
                <w:rFonts w:hint="eastAsia" w:ascii="仿宋" w:hAnsi="仿宋" w:eastAsia="仿宋" w:cs="仿宋"/>
                <w:color w:val="auto"/>
                <w:sz w:val="30"/>
                <w:szCs w:val="30"/>
                <w:highlight w:val="none"/>
                <w:lang w:eastAsia="zh-CN"/>
              </w:rPr>
              <w:t>根据三明市公安局党委</w:t>
            </w:r>
            <w:r>
              <w:rPr>
                <w:rFonts w:hint="eastAsia" w:ascii="仿宋" w:hAnsi="仿宋" w:eastAsia="仿宋" w:cs="仿宋"/>
                <w:color w:val="auto"/>
                <w:sz w:val="30"/>
                <w:szCs w:val="30"/>
                <w:highlight w:val="none"/>
                <w:lang w:val="en-US" w:eastAsia="zh-CN"/>
              </w:rPr>
              <w:t>2020年工作要点及任务分解，需完成十个方面的工作，在2020年均已完成。</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385" w:hRule="atLeast"/>
          <w:jc w:val="center"/>
        </w:trPr>
        <w:tc>
          <w:tcPr>
            <w:tcW w:w="1439"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产出</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（13%）</w:t>
            </w:r>
          </w:p>
        </w:tc>
        <w:tc>
          <w:tcPr>
            <w:tcW w:w="1096" w:type="dxa"/>
            <w:vMerge w:val="restart"/>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职责</w:t>
            </w: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履行</w:t>
            </w:r>
          </w:p>
        </w:tc>
        <w:tc>
          <w:tcPr>
            <w:tcW w:w="1559"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完成及时率</w:t>
            </w:r>
          </w:p>
        </w:tc>
        <w:tc>
          <w:tcPr>
            <w:tcW w:w="6459" w:type="dxa"/>
            <w:tcBorders>
              <w:top w:val="single" w:color="auto" w:sz="4" w:space="0"/>
              <w:left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完成及时率=（及时完成实际工作数/计划工作数）×100%。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及时完成实际工作数：部门（单位）按照整体绩效目标确定的时限实际完成的工作任务数量。</w:t>
            </w:r>
          </w:p>
          <w:p>
            <w:pPr>
              <w:spacing w:line="400" w:lineRule="exact"/>
              <w:rPr>
                <w:rFonts w:hint="eastAsia" w:ascii="仿宋" w:hAnsi="仿宋" w:eastAsia="仿宋" w:cs="仿宋"/>
                <w:color w:val="auto"/>
                <w:sz w:val="30"/>
                <w:szCs w:val="30"/>
                <w:lang w:eastAsia="zh-CN"/>
              </w:rPr>
            </w:pPr>
            <w:r>
              <w:rPr>
                <w:rFonts w:hint="eastAsia" w:ascii="仿宋" w:hAnsi="仿宋" w:eastAsia="仿宋" w:cs="仿宋"/>
                <w:color w:val="auto"/>
                <w:sz w:val="30"/>
                <w:szCs w:val="30"/>
              </w:rPr>
              <w:t>根据完成情况占设定指标的比例得分，100%计4分</w:t>
            </w:r>
            <w:r>
              <w:rPr>
                <w:rFonts w:hint="eastAsia" w:ascii="仿宋" w:hAnsi="仿宋" w:eastAsia="仿宋" w:cs="仿宋"/>
                <w:color w:val="auto"/>
                <w:sz w:val="30"/>
                <w:szCs w:val="30"/>
                <w:lang w:eastAsia="zh-CN"/>
              </w:rPr>
              <w:t>。</w:t>
            </w:r>
          </w:p>
        </w:tc>
        <w:tc>
          <w:tcPr>
            <w:tcW w:w="76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4</w:t>
            </w:r>
          </w:p>
        </w:tc>
        <w:tc>
          <w:tcPr>
            <w:tcW w:w="85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4</w:t>
            </w:r>
          </w:p>
        </w:tc>
        <w:tc>
          <w:tcPr>
            <w:tcW w:w="2481" w:type="dxa"/>
            <w:tcBorders>
              <w:top w:val="single" w:color="auto" w:sz="4" w:space="0"/>
              <w:left w:val="single" w:color="auto" w:sz="4" w:space="0"/>
              <w:right w:val="single" w:color="auto" w:sz="4" w:space="0"/>
            </w:tcBorders>
            <w:vAlign w:val="center"/>
          </w:tcPr>
          <w:p>
            <w:pPr>
              <w:spacing w:line="400" w:lineRule="exact"/>
              <w:rPr>
                <w:rFonts w:ascii="仿宋" w:hAnsi="仿宋" w:eastAsia="仿宋" w:cs="仿宋"/>
                <w:color w:val="auto"/>
                <w:sz w:val="30"/>
                <w:szCs w:val="30"/>
                <w:highlight w:val="yellow"/>
              </w:rPr>
            </w:pPr>
            <w:r>
              <w:rPr>
                <w:rFonts w:hint="eastAsia" w:ascii="仿宋" w:hAnsi="仿宋" w:eastAsia="仿宋" w:cs="仿宋"/>
                <w:color w:val="auto"/>
                <w:sz w:val="30"/>
                <w:szCs w:val="30"/>
                <w:highlight w:val="none"/>
                <w:lang w:eastAsia="zh-CN"/>
              </w:rPr>
              <w:t>根据三明市公安局党委</w:t>
            </w:r>
            <w:r>
              <w:rPr>
                <w:rFonts w:hint="eastAsia" w:ascii="仿宋" w:hAnsi="仿宋" w:eastAsia="仿宋" w:cs="仿宋"/>
                <w:color w:val="auto"/>
                <w:sz w:val="30"/>
                <w:szCs w:val="30"/>
                <w:highlight w:val="none"/>
                <w:lang w:val="en-US" w:eastAsia="zh-CN"/>
              </w:rPr>
              <w:t>2020年工作要点及任务分解，需完成十个方面的工作，在2020年均已及时完成。</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355" w:hRule="atLeast"/>
          <w:jc w:val="center"/>
        </w:trPr>
        <w:tc>
          <w:tcPr>
            <w:tcW w:w="1439" w:type="dxa"/>
            <w:vMerge w:val="continue"/>
            <w:tcBorders>
              <w:left w:val="single" w:color="auto" w:sz="4" w:space="0"/>
              <w:right w:val="single" w:color="auto" w:sz="4" w:space="0"/>
            </w:tcBorders>
            <w:vAlign w:val="center"/>
          </w:tcPr>
          <w:p>
            <w:pPr>
              <w:spacing w:line="400" w:lineRule="exact"/>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项目完成率</w:t>
            </w:r>
          </w:p>
          <w:p>
            <w:pPr>
              <w:spacing w:line="400" w:lineRule="exact"/>
              <w:jc w:val="center"/>
              <w:rPr>
                <w:rFonts w:ascii="仿宋" w:hAnsi="仿宋" w:eastAsia="仿宋" w:cs="仿宋"/>
                <w:color w:val="auto"/>
                <w:sz w:val="30"/>
                <w:szCs w:val="30"/>
              </w:rPr>
            </w:pP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项目完成率=（项目实际完成数/项目计划完成数）×100%。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项目是指当年已申请预算资金的项目。</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根据完成情况占设定指标的比例得分，100%计6分；</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yellow"/>
              </w:rPr>
            </w:pPr>
            <w:r>
              <w:rPr>
                <w:rFonts w:hint="eastAsia" w:ascii="仿宋" w:hAnsi="仿宋" w:eastAsia="仿宋" w:cs="仿宋"/>
                <w:color w:val="auto"/>
                <w:sz w:val="30"/>
                <w:szCs w:val="30"/>
                <w:highlight w:val="none"/>
              </w:rPr>
              <w:t>6</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color w:val="auto"/>
                <w:sz w:val="30"/>
                <w:szCs w:val="30"/>
                <w:highlight w:val="yellow"/>
                <w:lang w:eastAsia="zh-CN"/>
              </w:rPr>
            </w:pPr>
            <w:r>
              <w:rPr>
                <w:rFonts w:hint="eastAsia" w:ascii="仿宋" w:hAnsi="仿宋" w:eastAsia="仿宋" w:cs="仿宋"/>
                <w:color w:val="auto"/>
                <w:sz w:val="30"/>
                <w:szCs w:val="30"/>
                <w:highlight w:val="none"/>
              </w:rPr>
              <w:t>4.</w:t>
            </w:r>
            <w:r>
              <w:rPr>
                <w:rFonts w:hint="eastAsia" w:ascii="仿宋" w:hAnsi="仿宋" w:eastAsia="仿宋" w:cs="仿宋"/>
                <w:color w:val="auto"/>
                <w:sz w:val="30"/>
                <w:szCs w:val="30"/>
                <w:highlight w:val="none"/>
                <w:lang w:val="en-US" w:eastAsia="zh-CN"/>
              </w:rPr>
              <w:t>7</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highlight w:val="yellow"/>
              </w:rPr>
            </w:pPr>
            <w:r>
              <w:rPr>
                <w:rFonts w:hint="eastAsia" w:ascii="仿宋" w:hAnsi="仿宋" w:eastAsia="仿宋" w:cs="仿宋"/>
                <w:color w:val="auto"/>
                <w:sz w:val="30"/>
                <w:szCs w:val="30"/>
                <w:highlight w:val="none"/>
              </w:rPr>
              <w:t>2020年共9个项目计划数，其中交通警察支队上半年因疫情影响，下半年因项目进程招标又流标，导致项目未完成；梅列分局2020年完成新增流动人口居住证4722本未完成年初计划7000本，</w:t>
            </w:r>
            <w:r>
              <w:rPr>
                <w:rFonts w:hint="eastAsia" w:ascii="仿宋" w:hAnsi="仿宋" w:eastAsia="仿宋" w:cs="仿宋"/>
                <w:color w:val="auto"/>
                <w:sz w:val="30"/>
                <w:szCs w:val="30"/>
                <w:highlight w:val="none"/>
                <w:lang w:eastAsia="zh-CN"/>
              </w:rPr>
              <w:t>实际完成率为</w:t>
            </w:r>
            <w:r>
              <w:rPr>
                <w:rFonts w:hint="eastAsia" w:ascii="仿宋" w:hAnsi="仿宋" w:eastAsia="仿宋" w:cs="仿宋"/>
                <w:color w:val="auto"/>
                <w:sz w:val="30"/>
                <w:szCs w:val="30"/>
                <w:highlight w:val="none"/>
                <w:lang w:val="en-US" w:eastAsia="zh-CN"/>
              </w:rPr>
              <w:t>7/9=77.77%，</w:t>
            </w:r>
            <w:r>
              <w:rPr>
                <w:rFonts w:hint="eastAsia" w:ascii="仿宋" w:hAnsi="仿宋" w:eastAsia="仿宋" w:cs="仿宋"/>
                <w:color w:val="auto"/>
                <w:sz w:val="30"/>
                <w:szCs w:val="30"/>
                <w:highlight w:val="none"/>
              </w:rPr>
              <w:t>扣1.</w:t>
            </w: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rPr>
              <w:t>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3320" w:hRule="atLeast"/>
          <w:jc w:val="center"/>
        </w:trPr>
        <w:tc>
          <w:tcPr>
            <w:tcW w:w="1439" w:type="dxa"/>
            <w:vMerge w:val="restart"/>
            <w:tcBorders>
              <w:top w:val="single" w:color="auto" w:sz="4" w:space="0"/>
              <w:left w:val="single" w:color="auto" w:sz="4" w:space="0"/>
              <w:right w:val="single" w:color="auto" w:sz="4" w:space="0"/>
            </w:tcBorders>
            <w:shd w:val="clear" w:color="auto" w:fill="auto"/>
            <w:vAlign w:val="center"/>
          </w:tcPr>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效益（47%）</w:t>
            </w:r>
          </w:p>
          <w:p>
            <w:pPr>
              <w:spacing w:line="400" w:lineRule="exact"/>
              <w:jc w:val="center"/>
              <w:rPr>
                <w:rFonts w:ascii="仿宋" w:hAnsi="仿宋" w:eastAsia="仿宋" w:cs="仿宋"/>
                <w:color w:val="auto"/>
                <w:sz w:val="30"/>
                <w:szCs w:val="30"/>
              </w:rPr>
            </w:pPr>
          </w:p>
          <w:p>
            <w:pPr>
              <w:spacing w:line="400" w:lineRule="exact"/>
              <w:jc w:val="center"/>
              <w:rPr>
                <w:rFonts w:ascii="仿宋" w:hAnsi="仿宋" w:eastAsia="仿宋" w:cs="仿宋"/>
                <w:color w:val="auto"/>
                <w:sz w:val="30"/>
                <w:szCs w:val="30"/>
              </w:rPr>
            </w:pPr>
          </w:p>
          <w:p>
            <w:pPr>
              <w:spacing w:line="400" w:lineRule="exact"/>
              <w:jc w:val="both"/>
              <w:rPr>
                <w:rFonts w:ascii="仿宋" w:hAnsi="仿宋" w:eastAsia="仿宋" w:cs="仿宋"/>
                <w:color w:val="auto"/>
                <w:sz w:val="30"/>
                <w:szCs w:val="30"/>
              </w:rPr>
            </w:pPr>
          </w:p>
          <w:p>
            <w:pPr>
              <w:spacing w:line="400" w:lineRule="exact"/>
              <w:rPr>
                <w:rFonts w:ascii="仿宋" w:hAnsi="仿宋" w:eastAsia="仿宋" w:cs="仿宋"/>
                <w:color w:val="auto"/>
                <w:sz w:val="30"/>
                <w:szCs w:val="30"/>
              </w:rPr>
            </w:pPr>
          </w:p>
        </w:tc>
        <w:tc>
          <w:tcPr>
            <w:tcW w:w="1096" w:type="dxa"/>
            <w:vMerge w:val="restart"/>
            <w:tcBorders>
              <w:top w:val="single" w:color="auto" w:sz="4" w:space="0"/>
              <w:left w:val="single" w:color="auto" w:sz="4" w:space="0"/>
              <w:right w:val="single" w:color="auto" w:sz="4" w:space="0"/>
            </w:tcBorders>
            <w:shd w:val="clear" w:color="000000" w:fill="FFFFFF"/>
            <w:vAlign w:val="center"/>
          </w:tcPr>
          <w:p>
            <w:pPr>
              <w:spacing w:line="4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社会效益</w:t>
            </w:r>
          </w:p>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ascii="仿宋" w:hAnsi="仿宋" w:eastAsia="仿宋" w:cs="仿宋"/>
                <w:color w:val="auto"/>
                <w:sz w:val="30"/>
                <w:szCs w:val="30"/>
              </w:rPr>
            </w:pPr>
            <w:r>
              <w:rPr>
                <w:rFonts w:hint="eastAsia" w:ascii="仿宋" w:hAnsi="仿宋" w:eastAsia="仿宋" w:cs="仿宋"/>
                <w:color w:val="auto"/>
                <w:sz w:val="30"/>
                <w:szCs w:val="30"/>
              </w:rPr>
              <w:t>社会安全性</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①是否对群众进行公共安全宣传；（2分）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②是否减少因交通事故造成的人员伤亡；（2分）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③是否坚持一切从人民的利益出发，认真履行职责；（2分）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6</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6</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20" w:hRule="atLeast"/>
          <w:jc w:val="center"/>
        </w:trPr>
        <w:tc>
          <w:tcPr>
            <w:tcW w:w="1439" w:type="dxa"/>
            <w:vMerge w:val="continue"/>
            <w:tcBorders>
              <w:left w:val="single" w:color="auto" w:sz="4" w:space="0"/>
              <w:right w:val="single" w:color="auto" w:sz="4" w:space="0"/>
            </w:tcBorders>
            <w:shd w:val="clear" w:color="auto" w:fill="auto"/>
            <w:vAlign w:val="center"/>
          </w:tcPr>
          <w:p>
            <w:pPr>
              <w:spacing w:line="400" w:lineRule="exact"/>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right w:val="single" w:color="auto" w:sz="4" w:space="0"/>
            </w:tcBorders>
            <w:vAlign w:val="center"/>
          </w:tcPr>
          <w:p>
            <w:pPr>
              <w:spacing w:line="400" w:lineRule="exact"/>
              <w:jc w:val="both"/>
              <w:rPr>
                <w:rFonts w:ascii="仿宋" w:hAnsi="仿宋" w:eastAsia="仿宋" w:cs="仿宋"/>
                <w:color w:val="auto"/>
                <w:sz w:val="30"/>
                <w:szCs w:val="30"/>
              </w:rPr>
            </w:pPr>
            <w:r>
              <w:rPr>
                <w:rFonts w:hint="eastAsia" w:ascii="仿宋" w:hAnsi="仿宋" w:eastAsia="仿宋" w:cs="仿宋"/>
                <w:color w:val="auto"/>
                <w:sz w:val="30"/>
                <w:szCs w:val="30"/>
              </w:rPr>
              <w:t>现行命案破获率</w:t>
            </w:r>
          </w:p>
        </w:tc>
        <w:tc>
          <w:tcPr>
            <w:tcW w:w="6459" w:type="dxa"/>
            <w:tcBorders>
              <w:top w:val="single" w:color="auto" w:sz="4" w:space="0"/>
              <w:left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现行命案全破或未发生现行命案的，得7分，未破1起扣0.7分，该项分值扣完为止。</w:t>
            </w:r>
          </w:p>
        </w:tc>
        <w:tc>
          <w:tcPr>
            <w:tcW w:w="76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7</w:t>
            </w:r>
          </w:p>
        </w:tc>
        <w:tc>
          <w:tcPr>
            <w:tcW w:w="85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7</w:t>
            </w:r>
          </w:p>
        </w:tc>
        <w:tc>
          <w:tcPr>
            <w:tcW w:w="2481" w:type="dxa"/>
            <w:tcBorders>
              <w:top w:val="single" w:color="auto" w:sz="4" w:space="0"/>
              <w:left w:val="single" w:color="auto" w:sz="4" w:space="0"/>
              <w:right w:val="single" w:color="auto" w:sz="4" w:space="0"/>
            </w:tcBorders>
            <w:vAlign w:val="center"/>
          </w:tcPr>
          <w:p>
            <w:pPr>
              <w:spacing w:line="400" w:lineRule="exact"/>
              <w:rPr>
                <w:rFonts w:hint="default" w:ascii="仿宋" w:hAnsi="仿宋" w:eastAsia="仿宋" w:cs="仿宋"/>
                <w:color w:val="auto"/>
                <w:sz w:val="30"/>
                <w:szCs w:val="30"/>
                <w:highlight w:val="yellow"/>
                <w:lang w:val="en-US" w:eastAsia="zh-CN"/>
              </w:rPr>
            </w:pPr>
            <w:r>
              <w:rPr>
                <w:rFonts w:hint="eastAsia" w:ascii="仿宋" w:hAnsi="仿宋" w:eastAsia="仿宋" w:cs="仿宋"/>
                <w:color w:val="auto"/>
                <w:sz w:val="30"/>
                <w:szCs w:val="30"/>
                <w:highlight w:val="none"/>
                <w:lang w:val="en-US" w:eastAsia="zh-CN"/>
              </w:rPr>
              <w:t>2020年全市19起现行命案已全部破获，破获率为100%。</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970" w:hRule="atLeast"/>
          <w:jc w:val="center"/>
        </w:trPr>
        <w:tc>
          <w:tcPr>
            <w:tcW w:w="1439" w:type="dxa"/>
            <w:vMerge w:val="continue"/>
            <w:tcBorders>
              <w:left w:val="single" w:color="auto" w:sz="4" w:space="0"/>
              <w:right w:val="single" w:color="auto" w:sz="4" w:space="0"/>
            </w:tcBorders>
            <w:shd w:val="clear" w:color="auto" w:fill="auto"/>
            <w:vAlign w:val="center"/>
          </w:tcPr>
          <w:p>
            <w:pPr>
              <w:spacing w:line="400" w:lineRule="exact"/>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ascii="仿宋" w:hAnsi="仿宋" w:eastAsia="仿宋" w:cs="仿宋"/>
                <w:color w:val="auto"/>
                <w:sz w:val="30"/>
                <w:szCs w:val="30"/>
              </w:rPr>
            </w:pPr>
            <w:r>
              <w:rPr>
                <w:rFonts w:hint="eastAsia" w:ascii="仿宋" w:hAnsi="仿宋" w:eastAsia="仿宋" w:cs="仿宋"/>
                <w:color w:val="auto"/>
                <w:sz w:val="30"/>
                <w:szCs w:val="30"/>
              </w:rPr>
              <w:t>道路隐患整治率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道路隐患整治率=按当年全市列入省委省政府为民办实事道路交通安全隐患整治部门完成数/交通安全隐患整治部门数×100%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根据完成情况占设定指标的比例得分，100%计</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分；</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7</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7</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highlight w:val="yellow"/>
                <w:lang w:val="en-US" w:eastAsia="zh-CN"/>
              </w:rPr>
            </w:pPr>
            <w:r>
              <w:rPr>
                <w:rFonts w:hint="eastAsia" w:ascii="仿宋" w:hAnsi="仿宋" w:eastAsia="仿宋" w:cs="仿宋"/>
                <w:color w:val="auto"/>
                <w:sz w:val="30"/>
                <w:szCs w:val="30"/>
                <w:highlight w:val="none"/>
                <w:lang w:eastAsia="zh-CN"/>
              </w:rPr>
              <w:t>三明市公安局交警支队在</w:t>
            </w:r>
            <w:r>
              <w:rPr>
                <w:rFonts w:hint="eastAsia" w:ascii="仿宋" w:hAnsi="仿宋" w:eastAsia="仿宋" w:cs="仿宋"/>
                <w:color w:val="auto"/>
                <w:sz w:val="30"/>
                <w:szCs w:val="30"/>
                <w:highlight w:val="none"/>
                <w:lang w:val="en-US" w:eastAsia="zh-CN"/>
              </w:rPr>
              <w:t>2020年完成列入市委市政府为民办实事的100处隐患路段整治任务。</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51" w:hRule="atLeast"/>
          <w:jc w:val="center"/>
        </w:trPr>
        <w:tc>
          <w:tcPr>
            <w:tcW w:w="1439" w:type="dxa"/>
            <w:vMerge w:val="restart"/>
            <w:tcBorders>
              <w:left w:val="single" w:color="auto" w:sz="4" w:space="0"/>
              <w:right w:val="single" w:color="auto" w:sz="4" w:space="0"/>
            </w:tcBorders>
            <w:shd w:val="clear" w:color="auto" w:fill="auto"/>
            <w:vAlign w:val="center"/>
          </w:tcPr>
          <w:p>
            <w:pPr>
              <w:spacing w:line="400" w:lineRule="exact"/>
              <w:ind w:firstLine="300" w:firstLineChars="100"/>
              <w:rPr>
                <w:rFonts w:ascii="仿宋" w:hAnsi="仿宋" w:eastAsia="仿宋" w:cs="仿宋"/>
                <w:color w:val="auto"/>
                <w:sz w:val="30"/>
                <w:szCs w:val="30"/>
              </w:rPr>
            </w:pPr>
            <w:r>
              <w:rPr>
                <w:rFonts w:hint="eastAsia" w:ascii="仿宋" w:hAnsi="仿宋" w:eastAsia="仿宋" w:cs="仿宋"/>
                <w:color w:val="auto"/>
                <w:sz w:val="30"/>
                <w:szCs w:val="30"/>
              </w:rPr>
              <w:t>效益（47%）</w:t>
            </w:r>
          </w:p>
        </w:tc>
        <w:tc>
          <w:tcPr>
            <w:tcW w:w="1096" w:type="dxa"/>
            <w:vMerge w:val="restart"/>
            <w:tcBorders>
              <w:top w:val="single" w:color="auto" w:sz="4" w:space="0"/>
              <w:left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经济效益</w:t>
            </w:r>
          </w:p>
        </w:tc>
        <w:tc>
          <w:tcPr>
            <w:tcW w:w="1559" w:type="dxa"/>
            <w:tcBorders>
              <w:top w:val="single" w:color="auto" w:sz="4" w:space="0"/>
              <w:left w:val="single" w:color="auto" w:sz="4" w:space="0"/>
              <w:right w:val="single" w:color="auto" w:sz="4" w:space="0"/>
            </w:tcBorders>
            <w:vAlign w:val="center"/>
          </w:tcPr>
          <w:p>
            <w:pPr>
              <w:spacing w:line="400" w:lineRule="exact"/>
              <w:jc w:val="both"/>
              <w:rPr>
                <w:rFonts w:ascii="仿宋" w:hAnsi="仿宋" w:eastAsia="仿宋" w:cs="仿宋"/>
                <w:color w:val="auto"/>
                <w:sz w:val="30"/>
                <w:szCs w:val="30"/>
              </w:rPr>
            </w:pPr>
            <w:r>
              <w:rPr>
                <w:rFonts w:hint="eastAsia" w:ascii="仿宋" w:hAnsi="仿宋" w:eastAsia="仿宋" w:cs="仿宋"/>
                <w:color w:val="auto"/>
                <w:sz w:val="30"/>
                <w:szCs w:val="30"/>
              </w:rPr>
              <w:t>人民财产安全</w:t>
            </w:r>
          </w:p>
        </w:tc>
        <w:tc>
          <w:tcPr>
            <w:tcW w:w="6459" w:type="dxa"/>
            <w:tcBorders>
              <w:top w:val="single" w:color="auto" w:sz="4" w:space="0"/>
              <w:left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w:t>
            </w:r>
            <w:r>
              <w:rPr>
                <w:rFonts w:hint="eastAsia" w:ascii="仿宋" w:hAnsi="仿宋" w:eastAsia="仿宋" w:cs="仿宋"/>
                <w:color w:val="auto"/>
                <w:spacing w:val="8"/>
                <w:sz w:val="30"/>
                <w:szCs w:val="30"/>
                <w:shd w:val="clear" w:color="auto" w:fill="FFFFFF"/>
              </w:rPr>
              <w:t>遏制“套路贷”等新型违法犯罪的</w:t>
            </w:r>
            <w:r>
              <w:rPr>
                <w:rFonts w:hint="eastAsia" w:ascii="仿宋" w:hAnsi="仿宋" w:eastAsia="仿宋" w:cs="仿宋"/>
                <w:color w:val="auto"/>
                <w:sz w:val="30"/>
                <w:szCs w:val="30"/>
              </w:rPr>
              <w:t>滋生蔓延；（2分）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②是否快速查处涉企经济犯罪；（2分）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符合则按照各项分值得分，不符合则按照各项分值扣分，扣完为止。</w:t>
            </w:r>
          </w:p>
        </w:tc>
        <w:tc>
          <w:tcPr>
            <w:tcW w:w="76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4</w:t>
            </w:r>
          </w:p>
        </w:tc>
        <w:tc>
          <w:tcPr>
            <w:tcW w:w="852" w:type="dxa"/>
            <w:tcBorders>
              <w:top w:val="single" w:color="auto" w:sz="4" w:space="0"/>
              <w:left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4</w:t>
            </w:r>
          </w:p>
        </w:tc>
        <w:tc>
          <w:tcPr>
            <w:tcW w:w="2481" w:type="dxa"/>
            <w:tcBorders>
              <w:top w:val="single" w:color="auto" w:sz="4" w:space="0"/>
              <w:left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830" w:hRule="atLeast"/>
          <w:jc w:val="center"/>
        </w:trPr>
        <w:tc>
          <w:tcPr>
            <w:tcW w:w="1439" w:type="dxa"/>
            <w:vMerge w:val="continue"/>
            <w:tcBorders>
              <w:left w:val="single" w:color="auto" w:sz="4" w:space="0"/>
              <w:right w:val="single" w:color="auto" w:sz="4" w:space="0"/>
            </w:tcBorders>
            <w:shd w:val="clear" w:color="auto" w:fill="auto"/>
            <w:vAlign w:val="center"/>
          </w:tcPr>
          <w:p>
            <w:pPr>
              <w:spacing w:line="400" w:lineRule="exact"/>
              <w:rPr>
                <w:rFonts w:ascii="仿宋" w:hAnsi="仿宋" w:eastAsia="仿宋" w:cs="仿宋"/>
                <w:color w:val="auto"/>
                <w:sz w:val="30"/>
                <w:szCs w:val="30"/>
              </w:rPr>
            </w:pPr>
          </w:p>
        </w:tc>
        <w:tc>
          <w:tcPr>
            <w:tcW w:w="1096" w:type="dxa"/>
            <w:vMerge w:val="continue"/>
            <w:tcBorders>
              <w:left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经济犯罪案件破案率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经济犯罪案件破案率=经济犯罪案件破案数/经济犯罪案件立案数×100%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根据完成情况占设定指标的比例得分，经济犯罪案件破案率≥9</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%，计6分。</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6</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4.4</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highlight w:val="yellow"/>
                <w:lang w:val="en-US" w:eastAsia="zh-CN"/>
              </w:rPr>
            </w:pPr>
            <w:r>
              <w:rPr>
                <w:rFonts w:hint="eastAsia" w:ascii="仿宋" w:hAnsi="仿宋" w:eastAsia="仿宋" w:cs="仿宋"/>
                <w:color w:val="auto"/>
                <w:sz w:val="30"/>
                <w:szCs w:val="30"/>
                <w:highlight w:val="none"/>
                <w:lang w:val="en-US" w:eastAsia="zh-CN"/>
              </w:rPr>
              <w:t>2020年经济犯罪案件破案率为70%，扣1.6分</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995" w:hRule="atLeast"/>
          <w:jc w:val="center"/>
        </w:trPr>
        <w:tc>
          <w:tcPr>
            <w:tcW w:w="1439" w:type="dxa"/>
            <w:vMerge w:val="continue"/>
            <w:tcBorders>
              <w:left w:val="single" w:color="auto" w:sz="4" w:space="0"/>
              <w:right w:val="single" w:color="auto" w:sz="4" w:space="0"/>
            </w:tcBorders>
            <w:shd w:val="clear" w:color="auto" w:fill="auto"/>
            <w:vAlign w:val="center"/>
          </w:tcPr>
          <w:p>
            <w:pPr>
              <w:spacing w:line="400" w:lineRule="exact"/>
              <w:ind w:firstLine="300" w:firstLineChars="100"/>
              <w:rPr>
                <w:rFonts w:ascii="仿宋" w:hAnsi="仿宋" w:eastAsia="仿宋" w:cs="仿宋"/>
                <w:color w:val="auto"/>
                <w:sz w:val="30"/>
                <w:szCs w:val="30"/>
              </w:rPr>
            </w:pPr>
          </w:p>
        </w:tc>
        <w:tc>
          <w:tcPr>
            <w:tcW w:w="1096" w:type="dxa"/>
            <w:vMerge w:val="continue"/>
            <w:tcBorders>
              <w:left w:val="single" w:color="auto" w:sz="4" w:space="0"/>
              <w:bottom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经济环境</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①是否</w:t>
            </w:r>
            <w:r>
              <w:rPr>
                <w:rFonts w:hint="eastAsia" w:ascii="仿宋" w:hAnsi="仿宋" w:eastAsia="仿宋" w:cs="仿宋"/>
                <w:color w:val="auto"/>
                <w:spacing w:val="8"/>
                <w:sz w:val="30"/>
                <w:szCs w:val="30"/>
                <w:shd w:val="clear" w:color="auto" w:fill="FFFFFF"/>
              </w:rPr>
              <w:t>强化金融机</w:t>
            </w:r>
            <w:r>
              <w:rPr>
                <w:rFonts w:hint="eastAsia" w:ascii="仿宋" w:hAnsi="仿宋" w:eastAsia="仿宋" w:cs="仿宋"/>
                <w:color w:val="auto"/>
                <w:sz w:val="30"/>
                <w:szCs w:val="30"/>
              </w:rPr>
              <w:t>构营业场所联网报警工作，保障金融机构人员、财物安全；（2分）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②建立风险隐患排查防范机制，帮助企业、人民提前预警，提前防范；（2分）</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 xml:space="preserve">符合则按照各项分值得分，不符合则按照各项分值扣分，扣完为止。 </w:t>
            </w:r>
          </w:p>
        </w:tc>
        <w:tc>
          <w:tcPr>
            <w:tcW w:w="762" w:type="dxa"/>
            <w:tcBorders>
              <w:top w:val="single" w:color="auto" w:sz="4" w:space="0"/>
              <w:left w:val="single" w:color="auto" w:sz="4" w:space="0"/>
              <w:bottom w:val="single" w:color="auto" w:sz="4" w:space="0"/>
              <w:right w:val="single" w:color="auto" w:sz="4" w:space="0"/>
            </w:tcBorders>
            <w:vAlign w:val="center"/>
          </w:tcPr>
          <w:p>
            <w:pPr>
              <w:pStyle w:val="4"/>
              <w:spacing w:line="400" w:lineRule="exact"/>
              <w:jc w:val="center"/>
              <w:rPr>
                <w:rFonts w:ascii="仿宋" w:hAnsi="仿宋" w:eastAsia="仿宋" w:cs="仿宋"/>
                <w:color w:val="auto"/>
                <w:sz w:val="30"/>
                <w:szCs w:val="30"/>
              </w:rPr>
            </w:pPr>
            <w:r>
              <w:rPr>
                <w:rFonts w:hint="eastAsia" w:ascii="仿宋" w:hAnsi="仿宋" w:eastAsia="仿宋" w:cs="仿宋"/>
                <w:b w:val="0"/>
                <w:bCs/>
                <w:color w:val="auto"/>
                <w:sz w:val="30"/>
                <w:szCs w:val="30"/>
              </w:rPr>
              <w:t>4</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4</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122" w:hRule="atLeast"/>
          <w:jc w:val="center"/>
        </w:trPr>
        <w:tc>
          <w:tcPr>
            <w:tcW w:w="1439" w:type="dxa"/>
            <w:vMerge w:val="continue"/>
            <w:tcBorders>
              <w:left w:val="single" w:color="auto" w:sz="4" w:space="0"/>
              <w:right w:val="single" w:color="auto" w:sz="4" w:space="0"/>
            </w:tcBorders>
            <w:shd w:val="clear" w:color="auto" w:fill="auto"/>
            <w:vAlign w:val="center"/>
          </w:tcPr>
          <w:p>
            <w:pPr>
              <w:spacing w:line="400" w:lineRule="exact"/>
              <w:ind w:firstLine="300" w:firstLineChars="100"/>
              <w:rPr>
                <w:rFonts w:ascii="仿宋" w:hAnsi="仿宋" w:eastAsia="仿宋" w:cs="仿宋"/>
                <w:color w:val="auto"/>
                <w:sz w:val="30"/>
                <w:szCs w:val="30"/>
              </w:rPr>
            </w:pPr>
          </w:p>
        </w:tc>
        <w:tc>
          <w:tcPr>
            <w:tcW w:w="1096" w:type="dxa"/>
            <w:tcBorders>
              <w:top w:val="single" w:color="auto" w:sz="4" w:space="0"/>
              <w:left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群众满意度</w:t>
            </w:r>
          </w:p>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执法满意度</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 w:hAnsi="仿宋" w:eastAsia="仿宋" w:cs="仿宋"/>
                <w:color w:val="auto"/>
                <w:sz w:val="30"/>
                <w:szCs w:val="30"/>
              </w:rPr>
            </w:pP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执法满意度=对执法工作满意人数/被调查总人数×100%</w:t>
            </w:r>
          </w:p>
          <w:p>
            <w:pPr>
              <w:spacing w:line="400" w:lineRule="exact"/>
              <w:rPr>
                <w:rFonts w:hint="eastAsia"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根据完成情况占设定指标的比例得分，执法满意度≥90%</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，计6分。</w:t>
            </w:r>
          </w:p>
          <w:p>
            <w:pPr>
              <w:spacing w:line="400" w:lineRule="exact"/>
              <w:rPr>
                <w:rFonts w:hint="eastAsia" w:ascii="仿宋" w:hAnsi="仿宋" w:eastAsia="仿宋" w:cs="仿宋"/>
                <w:color w:val="auto"/>
                <w:sz w:val="30"/>
                <w:szCs w:val="30"/>
              </w:rPr>
            </w:pP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6</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6</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2020年，执法满意度达到了96.5%。</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65" w:hRule="atLeast"/>
          <w:jc w:val="center"/>
        </w:trPr>
        <w:tc>
          <w:tcPr>
            <w:tcW w:w="1439" w:type="dxa"/>
            <w:tcBorders>
              <w:left w:val="single" w:color="auto" w:sz="4" w:space="0"/>
              <w:bottom w:val="single" w:color="auto" w:sz="4" w:space="0"/>
              <w:right w:val="single" w:color="auto" w:sz="4" w:space="0"/>
            </w:tcBorders>
            <w:shd w:val="clear" w:color="auto" w:fill="auto"/>
            <w:vAlign w:val="center"/>
          </w:tcPr>
          <w:p>
            <w:pPr>
              <w:spacing w:line="400" w:lineRule="exact"/>
              <w:ind w:firstLine="300" w:firstLineChars="100"/>
              <w:rPr>
                <w:rFonts w:ascii="仿宋" w:hAnsi="仿宋" w:eastAsia="仿宋" w:cs="仿宋"/>
                <w:color w:val="auto"/>
                <w:sz w:val="30"/>
                <w:szCs w:val="30"/>
              </w:rPr>
            </w:pPr>
            <w:r>
              <w:rPr>
                <w:rFonts w:hint="eastAsia" w:ascii="仿宋" w:hAnsi="仿宋" w:eastAsia="仿宋" w:cs="仿宋"/>
                <w:color w:val="auto"/>
                <w:sz w:val="30"/>
                <w:szCs w:val="30"/>
              </w:rPr>
              <w:t>效益（47%）</w:t>
            </w:r>
          </w:p>
        </w:tc>
        <w:tc>
          <w:tcPr>
            <w:tcW w:w="1096" w:type="dxa"/>
            <w:tcBorders>
              <w:left w:val="single" w:color="auto" w:sz="4" w:space="0"/>
              <w:bottom w:val="single" w:color="auto" w:sz="4" w:space="0"/>
              <w:right w:val="single" w:color="auto" w:sz="4" w:space="0"/>
            </w:tcBorders>
            <w:shd w:val="clear" w:color="000000" w:fill="FFFFFF"/>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群众满意度</w:t>
            </w:r>
          </w:p>
          <w:p>
            <w:pPr>
              <w:spacing w:line="400" w:lineRule="exact"/>
              <w:jc w:val="center"/>
              <w:rPr>
                <w:rFonts w:ascii="仿宋" w:hAnsi="仿宋" w:eastAsia="仿宋" w:cs="仿宋"/>
                <w:color w:val="auto"/>
                <w:sz w:val="30"/>
                <w:szCs w:val="30"/>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接处警满意率</w:t>
            </w:r>
          </w:p>
        </w:tc>
        <w:tc>
          <w:tcPr>
            <w:tcW w:w="645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接处警满意率=对接处警工作满意人数/被调查总人数×100%</w:t>
            </w:r>
          </w:p>
          <w:p>
            <w:pPr>
              <w:spacing w:line="400" w:lineRule="exact"/>
              <w:rPr>
                <w:rFonts w:ascii="仿宋" w:hAnsi="仿宋" w:eastAsia="仿宋" w:cs="仿宋"/>
                <w:color w:val="auto"/>
                <w:sz w:val="30"/>
                <w:szCs w:val="30"/>
              </w:rPr>
            </w:pPr>
            <w:r>
              <w:rPr>
                <w:rFonts w:hint="eastAsia" w:ascii="仿宋" w:hAnsi="仿宋" w:eastAsia="仿宋" w:cs="仿宋"/>
                <w:color w:val="auto"/>
                <w:sz w:val="30"/>
                <w:szCs w:val="30"/>
              </w:rPr>
              <w:t>根据完成情况占设定指标的比例得分</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执法满意度≥95%</w:t>
            </w:r>
            <w:r>
              <w:rPr>
                <w:rFonts w:hint="eastAsia" w:ascii="仿宋" w:hAnsi="仿宋" w:eastAsia="仿宋" w:cs="仿宋"/>
                <w:color w:val="auto"/>
                <w:sz w:val="30"/>
                <w:szCs w:val="30"/>
                <w:lang w:eastAsia="zh-CN"/>
              </w:rPr>
              <w:t>（参照</w:t>
            </w:r>
            <w:r>
              <w:rPr>
                <w:rFonts w:hint="eastAsia" w:ascii="仿宋" w:hAnsi="仿宋" w:eastAsia="仿宋" w:cs="仿宋"/>
                <w:color w:val="auto"/>
                <w:sz w:val="30"/>
                <w:szCs w:val="30"/>
                <w:lang w:val="en-US" w:eastAsia="zh-CN"/>
              </w:rPr>
              <w:t>2019年完成指标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分。</w:t>
            </w:r>
          </w:p>
        </w:tc>
        <w:tc>
          <w:tcPr>
            <w:tcW w:w="7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7</w:t>
            </w:r>
          </w:p>
        </w:tc>
        <w:tc>
          <w:tcPr>
            <w:tcW w:w="8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7</w:t>
            </w:r>
          </w:p>
        </w:tc>
        <w:tc>
          <w:tcPr>
            <w:tcW w:w="2481"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根据统计资料显示，</w:t>
            </w:r>
            <w:r>
              <w:rPr>
                <w:rFonts w:hint="eastAsia" w:ascii="仿宋" w:hAnsi="仿宋" w:eastAsia="仿宋" w:cs="仿宋"/>
                <w:color w:val="auto"/>
                <w:sz w:val="30"/>
                <w:szCs w:val="30"/>
                <w:lang w:val="en-US" w:eastAsia="zh-CN"/>
              </w:rPr>
              <w:t>2020年</w:t>
            </w:r>
            <w:r>
              <w:rPr>
                <w:rFonts w:hint="eastAsia" w:ascii="仿宋" w:hAnsi="仿宋" w:eastAsia="仿宋" w:cs="仿宋"/>
                <w:color w:val="auto"/>
                <w:sz w:val="30"/>
                <w:szCs w:val="30"/>
              </w:rPr>
              <w:t>调</w:t>
            </w:r>
            <w:r>
              <w:rPr>
                <w:rFonts w:hint="eastAsia" w:ascii="仿宋" w:hAnsi="仿宋" w:eastAsia="仿宋" w:cs="仿宋"/>
                <w:color w:val="auto"/>
                <w:sz w:val="30"/>
                <w:szCs w:val="30"/>
                <w:lang w:eastAsia="zh-CN"/>
              </w:rPr>
              <w:t>查</w:t>
            </w:r>
            <w:r>
              <w:rPr>
                <w:rFonts w:hint="eastAsia" w:ascii="仿宋" w:hAnsi="仿宋" w:eastAsia="仿宋" w:cs="仿宋"/>
                <w:color w:val="auto"/>
                <w:sz w:val="30"/>
                <w:szCs w:val="30"/>
              </w:rPr>
              <w:t>总人数4718人，满意人数4604人</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满意度达到了97.5</w:t>
            </w:r>
            <w:r>
              <w:rPr>
                <w:rFonts w:hint="eastAsia" w:ascii="仿宋" w:hAnsi="仿宋" w:eastAsia="仿宋" w:cs="仿宋"/>
                <w:color w:val="auto"/>
                <w:sz w:val="30"/>
                <w:szCs w:val="30"/>
                <w:lang w:val="en-US" w:eastAsia="zh-CN"/>
              </w:rPr>
              <w:t>%。</w:t>
            </w:r>
          </w:p>
        </w:tc>
      </w:tr>
      <w:tr>
        <w:tblPrEx>
          <w:tblBorders>
            <w:top w:val="none" w:color="auto" w:sz="0"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23" w:hRule="atLeast"/>
          <w:jc w:val="center"/>
        </w:trPr>
        <w:tc>
          <w:tcPr>
            <w:tcW w:w="10553" w:type="dxa"/>
            <w:gridSpan w:val="4"/>
            <w:tcBorders>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sz w:val="30"/>
                <w:szCs w:val="30"/>
              </w:rPr>
            </w:pPr>
            <w:r>
              <w:rPr>
                <w:rFonts w:hint="eastAsia" w:ascii="仿宋" w:hAnsi="仿宋" w:eastAsia="仿宋" w:cs="仿宋"/>
                <w:color w:val="auto"/>
                <w:sz w:val="30"/>
                <w:szCs w:val="30"/>
              </w:rPr>
              <w:t>合计</w:t>
            </w:r>
          </w:p>
        </w:tc>
        <w:tc>
          <w:tcPr>
            <w:tcW w:w="762" w:type="dxa"/>
            <w:tcBorders>
              <w:left w:val="single" w:color="auto" w:sz="4" w:space="0"/>
              <w:bottom w:val="single" w:color="auto" w:sz="4" w:space="0"/>
              <w:right w:val="single" w:color="auto" w:sz="4" w:space="0"/>
            </w:tcBorders>
            <w:vAlign w:val="center"/>
          </w:tcPr>
          <w:p>
            <w:pPr>
              <w:spacing w:line="400" w:lineRule="exact"/>
              <w:jc w:val="right"/>
              <w:rPr>
                <w:rFonts w:ascii="仿宋" w:hAnsi="仿宋" w:eastAsia="仿宋" w:cs="仿宋"/>
                <w:color w:val="auto"/>
                <w:sz w:val="52"/>
                <w:szCs w:val="52"/>
              </w:rPr>
            </w:pPr>
            <w:r>
              <w:rPr>
                <w:rFonts w:hint="eastAsia" w:ascii="仿宋" w:hAnsi="仿宋" w:eastAsia="仿宋" w:cs="仿宋"/>
                <w:color w:val="auto"/>
                <w:sz w:val="28"/>
                <w:szCs w:val="28"/>
              </w:rPr>
              <w:t>100</w:t>
            </w:r>
          </w:p>
        </w:tc>
        <w:tc>
          <w:tcPr>
            <w:tcW w:w="852" w:type="dxa"/>
            <w:tcBorders>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28"/>
                <w:szCs w:val="28"/>
                <w:lang w:val="en-US" w:eastAsia="zh-CN"/>
              </w:rPr>
              <w:t>91.3</w:t>
            </w:r>
          </w:p>
        </w:tc>
        <w:tc>
          <w:tcPr>
            <w:tcW w:w="2481" w:type="dxa"/>
            <w:tcBorders>
              <w:left w:val="single" w:color="auto" w:sz="4" w:space="0"/>
              <w:bottom w:val="single" w:color="auto" w:sz="4" w:space="0"/>
              <w:right w:val="single" w:color="auto" w:sz="4" w:space="0"/>
            </w:tcBorders>
            <w:vAlign w:val="bottom"/>
          </w:tcPr>
          <w:p>
            <w:pPr>
              <w:spacing w:line="400" w:lineRule="exact"/>
              <w:rPr>
                <w:rFonts w:ascii="仿宋" w:hAnsi="仿宋" w:eastAsia="仿宋" w:cs="仿宋"/>
                <w:color w:val="auto"/>
                <w:sz w:val="30"/>
                <w:szCs w:val="30"/>
              </w:rPr>
            </w:pPr>
          </w:p>
        </w:tc>
      </w:tr>
    </w:tbl>
    <w:p>
      <w:pPr>
        <w:tabs>
          <w:tab w:val="left" w:pos="5293"/>
          <w:tab w:val="left" w:pos="6373"/>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spacing w:line="540" w:lineRule="exact"/>
        <w:rPr>
          <w:rFonts w:ascii="仿宋" w:hAnsi="仿宋" w:eastAsia="仿宋" w:cs="仿宋"/>
          <w:sz w:val="30"/>
          <w:szCs w:val="30"/>
        </w:rPr>
      </w:pPr>
    </w:p>
    <w:sectPr>
      <w:headerReference r:id="rId10" w:type="default"/>
      <w:footerReference r:id="rId11" w:type="default"/>
      <w:footerReference r:id="rId12" w:type="even"/>
      <w:pgSz w:w="16838" w:h="11906" w:orient="landscape"/>
      <w:pgMar w:top="964" w:right="1418" w:bottom="964" w:left="1418" w:header="851" w:footer="992" w:gutter="0"/>
      <w:pgNumType w:start="1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大标宋简体">
    <w:altName w:val="Arial Unicode MS"/>
    <w:panose1 w:val="02010601030101010101"/>
    <w:charset w:val="86"/>
    <w:family w:val="auto"/>
    <w:pitch w:val="default"/>
    <w:sig w:usb0="00000000" w:usb1="00000000" w:usb2="0000001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0"/>
                  <w:jc w:val="center"/>
                </w:pPr>
                <w:r>
                  <w:fldChar w:fldCharType="begin"/>
                </w:r>
                <w:r>
                  <w:instrText xml:space="preserve"> PAGE   \* MERGEFORMAT </w:instrText>
                </w:r>
                <w:r>
                  <w:fldChar w:fldCharType="separate"/>
                </w:r>
                <w:r>
                  <w:rPr>
                    <w:lang w:val="zh-CN"/>
                  </w:rPr>
                  <w:t>12</w:t>
                </w:r>
                <w:r>
                  <w:rPr>
                    <w:lang w:val="zh-CN"/>
                  </w:rPr>
                  <w:fldChar w:fldCharType="end"/>
                </w:r>
              </w:p>
            </w:txbxContent>
          </v:textbox>
        </v:shape>
      </w:pict>
    </w: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 PAGE  \* MERGEFORMAT </w:instrText>
                </w:r>
                <w:r>
                  <w:fldChar w:fldCharType="separate"/>
                </w:r>
                <w:r>
                  <w:t>23</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fldChar w:fldCharType="begin"/>
    </w:r>
    <w:r>
      <w:rPr>
        <w:rStyle w:val="19"/>
      </w:rPr>
      <w:instrText xml:space="preserve">PAGE  </w:instrText>
    </w:r>
    <w: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19D487"/>
    <w:multiLevelType w:val="singleLevel"/>
    <w:tmpl w:val="F819D487"/>
    <w:lvl w:ilvl="0" w:tentative="0">
      <w:start w:val="2"/>
      <w:numFmt w:val="chineseCounting"/>
      <w:suff w:val="nothing"/>
      <w:lvlText w:val="（%1）"/>
      <w:lvlJc w:val="left"/>
      <w:rPr>
        <w:rFonts w:hint="eastAsia"/>
      </w:rPr>
    </w:lvl>
  </w:abstractNum>
  <w:abstractNum w:abstractNumId="1">
    <w:nsid w:val="43A7A6EC"/>
    <w:multiLevelType w:val="singleLevel"/>
    <w:tmpl w:val="43A7A6EC"/>
    <w:lvl w:ilvl="0" w:tentative="0">
      <w:start w:val="2"/>
      <w:numFmt w:val="chineseCounting"/>
      <w:suff w:val="nothing"/>
      <w:lvlText w:val="%1、"/>
      <w:lvlJc w:val="left"/>
      <w:rPr>
        <w:rFonts w:hint="eastAsia"/>
      </w:rPr>
    </w:lvl>
  </w:abstractNum>
  <w:abstractNum w:abstractNumId="2">
    <w:nsid w:val="60FA157C"/>
    <w:multiLevelType w:val="singleLevel"/>
    <w:tmpl w:val="60FA157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footnotePr>
    <w:numRestart w:val="eachPage"/>
  </w:foot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EwZDM2ZTU4OWFkMTAwMjU1ZmMwYThhZjExYWY3YjMifQ=="/>
  </w:docVars>
  <w:rsids>
    <w:rsidRoot w:val="00172A27"/>
    <w:rsid w:val="000008D4"/>
    <w:rsid w:val="00000D1D"/>
    <w:rsid w:val="000021DB"/>
    <w:rsid w:val="000022CA"/>
    <w:rsid w:val="000032B1"/>
    <w:rsid w:val="00003E88"/>
    <w:rsid w:val="00004F05"/>
    <w:rsid w:val="0000633A"/>
    <w:rsid w:val="00010CDB"/>
    <w:rsid w:val="00011A77"/>
    <w:rsid w:val="00013615"/>
    <w:rsid w:val="0002014D"/>
    <w:rsid w:val="00020B5C"/>
    <w:rsid w:val="00022AB3"/>
    <w:rsid w:val="00025DCD"/>
    <w:rsid w:val="00031F9A"/>
    <w:rsid w:val="00033927"/>
    <w:rsid w:val="000415D2"/>
    <w:rsid w:val="00042383"/>
    <w:rsid w:val="00044FC1"/>
    <w:rsid w:val="00046841"/>
    <w:rsid w:val="000513A0"/>
    <w:rsid w:val="000525B5"/>
    <w:rsid w:val="00054699"/>
    <w:rsid w:val="00057478"/>
    <w:rsid w:val="00060765"/>
    <w:rsid w:val="00061F22"/>
    <w:rsid w:val="00061FA6"/>
    <w:rsid w:val="00061FEE"/>
    <w:rsid w:val="00071CB8"/>
    <w:rsid w:val="00072B79"/>
    <w:rsid w:val="000808DA"/>
    <w:rsid w:val="00085FC7"/>
    <w:rsid w:val="00086916"/>
    <w:rsid w:val="00091AEE"/>
    <w:rsid w:val="00094435"/>
    <w:rsid w:val="000A238A"/>
    <w:rsid w:val="000A565A"/>
    <w:rsid w:val="000A5B1F"/>
    <w:rsid w:val="000A7FD5"/>
    <w:rsid w:val="000B1021"/>
    <w:rsid w:val="000B1134"/>
    <w:rsid w:val="000B1A01"/>
    <w:rsid w:val="000B2922"/>
    <w:rsid w:val="000B4C9C"/>
    <w:rsid w:val="000B4D15"/>
    <w:rsid w:val="000B5F7A"/>
    <w:rsid w:val="000B66DB"/>
    <w:rsid w:val="000B67EE"/>
    <w:rsid w:val="000C2C10"/>
    <w:rsid w:val="000C70FE"/>
    <w:rsid w:val="000D6323"/>
    <w:rsid w:val="000E26BA"/>
    <w:rsid w:val="000E34D1"/>
    <w:rsid w:val="000E5D3E"/>
    <w:rsid w:val="000E613F"/>
    <w:rsid w:val="000F00A1"/>
    <w:rsid w:val="000F3CBD"/>
    <w:rsid w:val="000F619C"/>
    <w:rsid w:val="00103990"/>
    <w:rsid w:val="00104C19"/>
    <w:rsid w:val="001051F6"/>
    <w:rsid w:val="00110D81"/>
    <w:rsid w:val="00112722"/>
    <w:rsid w:val="00122978"/>
    <w:rsid w:val="00126EE7"/>
    <w:rsid w:val="00130215"/>
    <w:rsid w:val="00132885"/>
    <w:rsid w:val="00135AF0"/>
    <w:rsid w:val="00136136"/>
    <w:rsid w:val="0013787B"/>
    <w:rsid w:val="00140B77"/>
    <w:rsid w:val="00140C1E"/>
    <w:rsid w:val="00140C79"/>
    <w:rsid w:val="00151010"/>
    <w:rsid w:val="001522BD"/>
    <w:rsid w:val="00154142"/>
    <w:rsid w:val="00155B0D"/>
    <w:rsid w:val="00157ACF"/>
    <w:rsid w:val="00161E55"/>
    <w:rsid w:val="00167B27"/>
    <w:rsid w:val="00172056"/>
    <w:rsid w:val="00172A27"/>
    <w:rsid w:val="0017322B"/>
    <w:rsid w:val="00173EF1"/>
    <w:rsid w:val="00174831"/>
    <w:rsid w:val="00175368"/>
    <w:rsid w:val="00180D7A"/>
    <w:rsid w:val="00182BB1"/>
    <w:rsid w:val="00182D7F"/>
    <w:rsid w:val="00184D8B"/>
    <w:rsid w:val="0018563E"/>
    <w:rsid w:val="00185B2E"/>
    <w:rsid w:val="00187E5C"/>
    <w:rsid w:val="00190142"/>
    <w:rsid w:val="00193CDF"/>
    <w:rsid w:val="001A0108"/>
    <w:rsid w:val="001A160F"/>
    <w:rsid w:val="001A1F6C"/>
    <w:rsid w:val="001A74A3"/>
    <w:rsid w:val="001B0668"/>
    <w:rsid w:val="001B50AB"/>
    <w:rsid w:val="001B6357"/>
    <w:rsid w:val="001C4E0C"/>
    <w:rsid w:val="001D1AE6"/>
    <w:rsid w:val="001D241D"/>
    <w:rsid w:val="001D5181"/>
    <w:rsid w:val="001E0582"/>
    <w:rsid w:val="001E0D82"/>
    <w:rsid w:val="001E4457"/>
    <w:rsid w:val="001E6AE0"/>
    <w:rsid w:val="001F1E1D"/>
    <w:rsid w:val="001F339C"/>
    <w:rsid w:val="00202352"/>
    <w:rsid w:val="00214EFB"/>
    <w:rsid w:val="0022089F"/>
    <w:rsid w:val="0023045C"/>
    <w:rsid w:val="00230A03"/>
    <w:rsid w:val="00233D10"/>
    <w:rsid w:val="00234FA5"/>
    <w:rsid w:val="00241A86"/>
    <w:rsid w:val="002477BB"/>
    <w:rsid w:val="002478FF"/>
    <w:rsid w:val="00250655"/>
    <w:rsid w:val="0025100C"/>
    <w:rsid w:val="00256957"/>
    <w:rsid w:val="00265115"/>
    <w:rsid w:val="00265616"/>
    <w:rsid w:val="00266A31"/>
    <w:rsid w:val="00286554"/>
    <w:rsid w:val="00286DA6"/>
    <w:rsid w:val="00287BAD"/>
    <w:rsid w:val="00296156"/>
    <w:rsid w:val="00297A44"/>
    <w:rsid w:val="002A1D06"/>
    <w:rsid w:val="002A1E41"/>
    <w:rsid w:val="002A23A5"/>
    <w:rsid w:val="002A3ED0"/>
    <w:rsid w:val="002A4AA1"/>
    <w:rsid w:val="002A5939"/>
    <w:rsid w:val="002A754E"/>
    <w:rsid w:val="002B10F3"/>
    <w:rsid w:val="002B1A2E"/>
    <w:rsid w:val="002C18D2"/>
    <w:rsid w:val="002C6C42"/>
    <w:rsid w:val="002C7751"/>
    <w:rsid w:val="002C7865"/>
    <w:rsid w:val="002D4DAE"/>
    <w:rsid w:val="002F38CC"/>
    <w:rsid w:val="00301F66"/>
    <w:rsid w:val="00303481"/>
    <w:rsid w:val="00304C39"/>
    <w:rsid w:val="0030583F"/>
    <w:rsid w:val="003108C3"/>
    <w:rsid w:val="0031582B"/>
    <w:rsid w:val="00315D81"/>
    <w:rsid w:val="003169A5"/>
    <w:rsid w:val="003247F5"/>
    <w:rsid w:val="003365E0"/>
    <w:rsid w:val="003501C9"/>
    <w:rsid w:val="00351C64"/>
    <w:rsid w:val="00355182"/>
    <w:rsid w:val="00355CFF"/>
    <w:rsid w:val="0035740E"/>
    <w:rsid w:val="003628BD"/>
    <w:rsid w:val="003645AE"/>
    <w:rsid w:val="00366F9C"/>
    <w:rsid w:val="00371452"/>
    <w:rsid w:val="00374D6D"/>
    <w:rsid w:val="003758E7"/>
    <w:rsid w:val="0038429E"/>
    <w:rsid w:val="00391F31"/>
    <w:rsid w:val="003934FA"/>
    <w:rsid w:val="003954C9"/>
    <w:rsid w:val="003957C3"/>
    <w:rsid w:val="0039603B"/>
    <w:rsid w:val="0039705D"/>
    <w:rsid w:val="003A615D"/>
    <w:rsid w:val="003B0A81"/>
    <w:rsid w:val="003B1071"/>
    <w:rsid w:val="003B74FD"/>
    <w:rsid w:val="003C000B"/>
    <w:rsid w:val="003C145C"/>
    <w:rsid w:val="003C219F"/>
    <w:rsid w:val="003D30AD"/>
    <w:rsid w:val="003D3EE0"/>
    <w:rsid w:val="003D6BC1"/>
    <w:rsid w:val="003E4F35"/>
    <w:rsid w:val="003F40A9"/>
    <w:rsid w:val="003F5304"/>
    <w:rsid w:val="003F6190"/>
    <w:rsid w:val="004001F7"/>
    <w:rsid w:val="004013BC"/>
    <w:rsid w:val="00405C6A"/>
    <w:rsid w:val="0040699F"/>
    <w:rsid w:val="00410A32"/>
    <w:rsid w:val="004139A7"/>
    <w:rsid w:val="004142B2"/>
    <w:rsid w:val="00414C12"/>
    <w:rsid w:val="00424878"/>
    <w:rsid w:val="004258C1"/>
    <w:rsid w:val="00435C6E"/>
    <w:rsid w:val="00444CFA"/>
    <w:rsid w:val="00444E2C"/>
    <w:rsid w:val="00447284"/>
    <w:rsid w:val="00451F7C"/>
    <w:rsid w:val="0045200E"/>
    <w:rsid w:val="0045216B"/>
    <w:rsid w:val="00452C4F"/>
    <w:rsid w:val="00454F6B"/>
    <w:rsid w:val="00455B32"/>
    <w:rsid w:val="0045611B"/>
    <w:rsid w:val="00456D00"/>
    <w:rsid w:val="004622AB"/>
    <w:rsid w:val="00462457"/>
    <w:rsid w:val="00463BF5"/>
    <w:rsid w:val="00467466"/>
    <w:rsid w:val="00484A5C"/>
    <w:rsid w:val="00492B62"/>
    <w:rsid w:val="004942CC"/>
    <w:rsid w:val="00494399"/>
    <w:rsid w:val="00496156"/>
    <w:rsid w:val="004971F0"/>
    <w:rsid w:val="0049758C"/>
    <w:rsid w:val="004A0910"/>
    <w:rsid w:val="004B16A0"/>
    <w:rsid w:val="004B1957"/>
    <w:rsid w:val="004B263C"/>
    <w:rsid w:val="004B7BD0"/>
    <w:rsid w:val="004C08C6"/>
    <w:rsid w:val="004C34FC"/>
    <w:rsid w:val="004C6338"/>
    <w:rsid w:val="004D0E6E"/>
    <w:rsid w:val="004D19E1"/>
    <w:rsid w:val="004D3A88"/>
    <w:rsid w:val="004D496D"/>
    <w:rsid w:val="004D5895"/>
    <w:rsid w:val="004E77E5"/>
    <w:rsid w:val="004F0185"/>
    <w:rsid w:val="004F2390"/>
    <w:rsid w:val="004F586A"/>
    <w:rsid w:val="004F70F8"/>
    <w:rsid w:val="00502C12"/>
    <w:rsid w:val="00506867"/>
    <w:rsid w:val="005143AD"/>
    <w:rsid w:val="005174B1"/>
    <w:rsid w:val="005256F6"/>
    <w:rsid w:val="00526670"/>
    <w:rsid w:val="005324A1"/>
    <w:rsid w:val="005333EF"/>
    <w:rsid w:val="005355E1"/>
    <w:rsid w:val="00535673"/>
    <w:rsid w:val="005358EA"/>
    <w:rsid w:val="005469AB"/>
    <w:rsid w:val="00547182"/>
    <w:rsid w:val="00550A79"/>
    <w:rsid w:val="005535A2"/>
    <w:rsid w:val="005538C3"/>
    <w:rsid w:val="0055789C"/>
    <w:rsid w:val="00562976"/>
    <w:rsid w:val="00565838"/>
    <w:rsid w:val="005664EA"/>
    <w:rsid w:val="00576C4E"/>
    <w:rsid w:val="00580803"/>
    <w:rsid w:val="005838C7"/>
    <w:rsid w:val="00583BF8"/>
    <w:rsid w:val="0058402E"/>
    <w:rsid w:val="005919F6"/>
    <w:rsid w:val="00591F01"/>
    <w:rsid w:val="00596295"/>
    <w:rsid w:val="00597876"/>
    <w:rsid w:val="005A4EFA"/>
    <w:rsid w:val="005A529F"/>
    <w:rsid w:val="005A687C"/>
    <w:rsid w:val="005B00CE"/>
    <w:rsid w:val="005B0A75"/>
    <w:rsid w:val="005B60E5"/>
    <w:rsid w:val="005B661F"/>
    <w:rsid w:val="005C093F"/>
    <w:rsid w:val="005C3FAB"/>
    <w:rsid w:val="005C46DB"/>
    <w:rsid w:val="005C4833"/>
    <w:rsid w:val="005C763D"/>
    <w:rsid w:val="005D2360"/>
    <w:rsid w:val="005D2DF9"/>
    <w:rsid w:val="005E57EB"/>
    <w:rsid w:val="005E5D60"/>
    <w:rsid w:val="005F13EA"/>
    <w:rsid w:val="006067E2"/>
    <w:rsid w:val="00610E1C"/>
    <w:rsid w:val="00612C2B"/>
    <w:rsid w:val="006138A5"/>
    <w:rsid w:val="006154A9"/>
    <w:rsid w:val="006203D0"/>
    <w:rsid w:val="00620B09"/>
    <w:rsid w:val="00621F81"/>
    <w:rsid w:val="0062610C"/>
    <w:rsid w:val="00631920"/>
    <w:rsid w:val="006340E0"/>
    <w:rsid w:val="006412A0"/>
    <w:rsid w:val="00644689"/>
    <w:rsid w:val="00644F1E"/>
    <w:rsid w:val="006477FE"/>
    <w:rsid w:val="0065105A"/>
    <w:rsid w:val="006566C7"/>
    <w:rsid w:val="00660EE3"/>
    <w:rsid w:val="00661CC9"/>
    <w:rsid w:val="006626FE"/>
    <w:rsid w:val="006746F3"/>
    <w:rsid w:val="00674B93"/>
    <w:rsid w:val="00683716"/>
    <w:rsid w:val="006850A2"/>
    <w:rsid w:val="006941BD"/>
    <w:rsid w:val="006A209D"/>
    <w:rsid w:val="006A4A31"/>
    <w:rsid w:val="006B0977"/>
    <w:rsid w:val="006B23CD"/>
    <w:rsid w:val="006B3699"/>
    <w:rsid w:val="006B4B73"/>
    <w:rsid w:val="006B5C63"/>
    <w:rsid w:val="006B6354"/>
    <w:rsid w:val="006C5EAF"/>
    <w:rsid w:val="006D2550"/>
    <w:rsid w:val="006D47E6"/>
    <w:rsid w:val="006D48C9"/>
    <w:rsid w:val="006E03DD"/>
    <w:rsid w:val="006E15DB"/>
    <w:rsid w:val="006E195E"/>
    <w:rsid w:val="006E3C0E"/>
    <w:rsid w:val="006E5390"/>
    <w:rsid w:val="006F073F"/>
    <w:rsid w:val="006F0CCA"/>
    <w:rsid w:val="006F12E6"/>
    <w:rsid w:val="006F26A5"/>
    <w:rsid w:val="006F3A8D"/>
    <w:rsid w:val="006F44B1"/>
    <w:rsid w:val="006F6A27"/>
    <w:rsid w:val="00704EB1"/>
    <w:rsid w:val="00713484"/>
    <w:rsid w:val="00714926"/>
    <w:rsid w:val="00715D24"/>
    <w:rsid w:val="00721195"/>
    <w:rsid w:val="00721866"/>
    <w:rsid w:val="00721958"/>
    <w:rsid w:val="00723746"/>
    <w:rsid w:val="00724A23"/>
    <w:rsid w:val="00724EAB"/>
    <w:rsid w:val="00725979"/>
    <w:rsid w:val="0072746C"/>
    <w:rsid w:val="0073192C"/>
    <w:rsid w:val="00734DD1"/>
    <w:rsid w:val="007418A9"/>
    <w:rsid w:val="00742D1E"/>
    <w:rsid w:val="00743F08"/>
    <w:rsid w:val="007450B8"/>
    <w:rsid w:val="00751EB7"/>
    <w:rsid w:val="00753533"/>
    <w:rsid w:val="00760632"/>
    <w:rsid w:val="0076209F"/>
    <w:rsid w:val="00762D2C"/>
    <w:rsid w:val="00762F33"/>
    <w:rsid w:val="00764A79"/>
    <w:rsid w:val="007656D4"/>
    <w:rsid w:val="00767F8D"/>
    <w:rsid w:val="007735A3"/>
    <w:rsid w:val="007766E7"/>
    <w:rsid w:val="00776F9B"/>
    <w:rsid w:val="00777F30"/>
    <w:rsid w:val="00781463"/>
    <w:rsid w:val="007823CE"/>
    <w:rsid w:val="007836CD"/>
    <w:rsid w:val="00785D5F"/>
    <w:rsid w:val="007920C1"/>
    <w:rsid w:val="007942B1"/>
    <w:rsid w:val="00796B6F"/>
    <w:rsid w:val="007A05F1"/>
    <w:rsid w:val="007A2C2C"/>
    <w:rsid w:val="007A523E"/>
    <w:rsid w:val="007A68DE"/>
    <w:rsid w:val="007B168C"/>
    <w:rsid w:val="007C3DF5"/>
    <w:rsid w:val="007D1966"/>
    <w:rsid w:val="007D253F"/>
    <w:rsid w:val="007D4B82"/>
    <w:rsid w:val="007D7D93"/>
    <w:rsid w:val="007E0DFB"/>
    <w:rsid w:val="007E1BA3"/>
    <w:rsid w:val="007E1E1F"/>
    <w:rsid w:val="007E4097"/>
    <w:rsid w:val="007F0B7B"/>
    <w:rsid w:val="007F27DD"/>
    <w:rsid w:val="007F3CF5"/>
    <w:rsid w:val="007F421E"/>
    <w:rsid w:val="007F7AC9"/>
    <w:rsid w:val="0080158A"/>
    <w:rsid w:val="00804A12"/>
    <w:rsid w:val="008066D9"/>
    <w:rsid w:val="00810034"/>
    <w:rsid w:val="008145C5"/>
    <w:rsid w:val="0082456A"/>
    <w:rsid w:val="00825A95"/>
    <w:rsid w:val="0082753A"/>
    <w:rsid w:val="00831FD7"/>
    <w:rsid w:val="0083276F"/>
    <w:rsid w:val="00832DA7"/>
    <w:rsid w:val="008367B5"/>
    <w:rsid w:val="00840F5E"/>
    <w:rsid w:val="0085376C"/>
    <w:rsid w:val="008551F1"/>
    <w:rsid w:val="00855D16"/>
    <w:rsid w:val="00860211"/>
    <w:rsid w:val="00862452"/>
    <w:rsid w:val="0086249E"/>
    <w:rsid w:val="008637B3"/>
    <w:rsid w:val="008638C0"/>
    <w:rsid w:val="00864171"/>
    <w:rsid w:val="008646E9"/>
    <w:rsid w:val="008663AD"/>
    <w:rsid w:val="00871875"/>
    <w:rsid w:val="00873278"/>
    <w:rsid w:val="008771B0"/>
    <w:rsid w:val="00884D06"/>
    <w:rsid w:val="008868AF"/>
    <w:rsid w:val="00895B22"/>
    <w:rsid w:val="008B1805"/>
    <w:rsid w:val="008C0F29"/>
    <w:rsid w:val="008C16F7"/>
    <w:rsid w:val="008C7DC2"/>
    <w:rsid w:val="008D200A"/>
    <w:rsid w:val="008E0426"/>
    <w:rsid w:val="008E0EB5"/>
    <w:rsid w:val="008E2DEB"/>
    <w:rsid w:val="008E33A3"/>
    <w:rsid w:val="008E35CB"/>
    <w:rsid w:val="008E3C36"/>
    <w:rsid w:val="008F110B"/>
    <w:rsid w:val="00902462"/>
    <w:rsid w:val="00902AC2"/>
    <w:rsid w:val="00904775"/>
    <w:rsid w:val="00907976"/>
    <w:rsid w:val="00914B80"/>
    <w:rsid w:val="0092324E"/>
    <w:rsid w:val="009273E1"/>
    <w:rsid w:val="00937536"/>
    <w:rsid w:val="00937E8E"/>
    <w:rsid w:val="00940083"/>
    <w:rsid w:val="00941F63"/>
    <w:rsid w:val="00942279"/>
    <w:rsid w:val="00942494"/>
    <w:rsid w:val="00942896"/>
    <w:rsid w:val="00945453"/>
    <w:rsid w:val="00945E7F"/>
    <w:rsid w:val="00950C05"/>
    <w:rsid w:val="00951ADB"/>
    <w:rsid w:val="009606E7"/>
    <w:rsid w:val="00964260"/>
    <w:rsid w:val="009649B1"/>
    <w:rsid w:val="00971538"/>
    <w:rsid w:val="00971989"/>
    <w:rsid w:val="00974791"/>
    <w:rsid w:val="00976D29"/>
    <w:rsid w:val="0098285F"/>
    <w:rsid w:val="009869FD"/>
    <w:rsid w:val="00987DCB"/>
    <w:rsid w:val="009902B2"/>
    <w:rsid w:val="00995B1B"/>
    <w:rsid w:val="0099776A"/>
    <w:rsid w:val="009A0313"/>
    <w:rsid w:val="009A204E"/>
    <w:rsid w:val="009A470C"/>
    <w:rsid w:val="009A570A"/>
    <w:rsid w:val="009B3A31"/>
    <w:rsid w:val="009B3F96"/>
    <w:rsid w:val="009B5F15"/>
    <w:rsid w:val="009C0E5D"/>
    <w:rsid w:val="009C2D41"/>
    <w:rsid w:val="009D45CF"/>
    <w:rsid w:val="009D482E"/>
    <w:rsid w:val="009D5104"/>
    <w:rsid w:val="009D647F"/>
    <w:rsid w:val="009E0C78"/>
    <w:rsid w:val="009E11FC"/>
    <w:rsid w:val="009E64B3"/>
    <w:rsid w:val="009F21B8"/>
    <w:rsid w:val="009F38DC"/>
    <w:rsid w:val="009F623A"/>
    <w:rsid w:val="009F6BEF"/>
    <w:rsid w:val="00A026D3"/>
    <w:rsid w:val="00A0464B"/>
    <w:rsid w:val="00A04C27"/>
    <w:rsid w:val="00A159DA"/>
    <w:rsid w:val="00A16491"/>
    <w:rsid w:val="00A2336B"/>
    <w:rsid w:val="00A3430D"/>
    <w:rsid w:val="00A34D22"/>
    <w:rsid w:val="00A3561F"/>
    <w:rsid w:val="00A42060"/>
    <w:rsid w:val="00A44248"/>
    <w:rsid w:val="00A46F6B"/>
    <w:rsid w:val="00A561E8"/>
    <w:rsid w:val="00A602F7"/>
    <w:rsid w:val="00A63032"/>
    <w:rsid w:val="00A67D50"/>
    <w:rsid w:val="00A73F52"/>
    <w:rsid w:val="00A82760"/>
    <w:rsid w:val="00A843FE"/>
    <w:rsid w:val="00A970A1"/>
    <w:rsid w:val="00A97E66"/>
    <w:rsid w:val="00AA2AC9"/>
    <w:rsid w:val="00AA2F38"/>
    <w:rsid w:val="00AA7CAC"/>
    <w:rsid w:val="00AB28DE"/>
    <w:rsid w:val="00AB2E0E"/>
    <w:rsid w:val="00AB4B44"/>
    <w:rsid w:val="00AB7230"/>
    <w:rsid w:val="00AC4177"/>
    <w:rsid w:val="00AC4323"/>
    <w:rsid w:val="00AC6C33"/>
    <w:rsid w:val="00AD1D56"/>
    <w:rsid w:val="00AD4C5F"/>
    <w:rsid w:val="00AD54F7"/>
    <w:rsid w:val="00AD6902"/>
    <w:rsid w:val="00AE1D21"/>
    <w:rsid w:val="00AE4DB3"/>
    <w:rsid w:val="00AE7134"/>
    <w:rsid w:val="00AF792C"/>
    <w:rsid w:val="00B0163C"/>
    <w:rsid w:val="00B03D94"/>
    <w:rsid w:val="00B059D8"/>
    <w:rsid w:val="00B129F2"/>
    <w:rsid w:val="00B1650B"/>
    <w:rsid w:val="00B17B1A"/>
    <w:rsid w:val="00B21B63"/>
    <w:rsid w:val="00B2216C"/>
    <w:rsid w:val="00B3333F"/>
    <w:rsid w:val="00B338F6"/>
    <w:rsid w:val="00B3406F"/>
    <w:rsid w:val="00B42A7C"/>
    <w:rsid w:val="00B54268"/>
    <w:rsid w:val="00B5471C"/>
    <w:rsid w:val="00B54A6C"/>
    <w:rsid w:val="00B56651"/>
    <w:rsid w:val="00B6457E"/>
    <w:rsid w:val="00B66D44"/>
    <w:rsid w:val="00B70FEC"/>
    <w:rsid w:val="00B7247D"/>
    <w:rsid w:val="00B73F20"/>
    <w:rsid w:val="00B765FA"/>
    <w:rsid w:val="00B8178B"/>
    <w:rsid w:val="00B83A0A"/>
    <w:rsid w:val="00B83E15"/>
    <w:rsid w:val="00B91C95"/>
    <w:rsid w:val="00B92105"/>
    <w:rsid w:val="00B9404D"/>
    <w:rsid w:val="00BA3EC4"/>
    <w:rsid w:val="00BA5F9D"/>
    <w:rsid w:val="00BA6202"/>
    <w:rsid w:val="00BA74A9"/>
    <w:rsid w:val="00BB0808"/>
    <w:rsid w:val="00BB165B"/>
    <w:rsid w:val="00BB5687"/>
    <w:rsid w:val="00BB6889"/>
    <w:rsid w:val="00BB7DB0"/>
    <w:rsid w:val="00BC2691"/>
    <w:rsid w:val="00BD00B8"/>
    <w:rsid w:val="00BD3265"/>
    <w:rsid w:val="00BD4B66"/>
    <w:rsid w:val="00BE4F51"/>
    <w:rsid w:val="00BF091C"/>
    <w:rsid w:val="00BF49FA"/>
    <w:rsid w:val="00BF7961"/>
    <w:rsid w:val="00C02105"/>
    <w:rsid w:val="00C048E6"/>
    <w:rsid w:val="00C04E50"/>
    <w:rsid w:val="00C054DA"/>
    <w:rsid w:val="00C171A6"/>
    <w:rsid w:val="00C1769D"/>
    <w:rsid w:val="00C20B60"/>
    <w:rsid w:val="00C2107E"/>
    <w:rsid w:val="00C274ED"/>
    <w:rsid w:val="00C31895"/>
    <w:rsid w:val="00C31FA6"/>
    <w:rsid w:val="00C36818"/>
    <w:rsid w:val="00C36BB3"/>
    <w:rsid w:val="00C3769D"/>
    <w:rsid w:val="00C40209"/>
    <w:rsid w:val="00C44F13"/>
    <w:rsid w:val="00C47AE5"/>
    <w:rsid w:val="00C53CD1"/>
    <w:rsid w:val="00C5691C"/>
    <w:rsid w:val="00C57E4C"/>
    <w:rsid w:val="00C60456"/>
    <w:rsid w:val="00C61F46"/>
    <w:rsid w:val="00C718AD"/>
    <w:rsid w:val="00C7459B"/>
    <w:rsid w:val="00C74B39"/>
    <w:rsid w:val="00C77DA3"/>
    <w:rsid w:val="00C8257C"/>
    <w:rsid w:val="00C84D1E"/>
    <w:rsid w:val="00C85C08"/>
    <w:rsid w:val="00C94200"/>
    <w:rsid w:val="00C96B8C"/>
    <w:rsid w:val="00CA00C6"/>
    <w:rsid w:val="00CA0262"/>
    <w:rsid w:val="00CA277D"/>
    <w:rsid w:val="00CB02C2"/>
    <w:rsid w:val="00CB4A74"/>
    <w:rsid w:val="00CB627D"/>
    <w:rsid w:val="00CB6AEA"/>
    <w:rsid w:val="00CC09AB"/>
    <w:rsid w:val="00CC16DB"/>
    <w:rsid w:val="00CC2A67"/>
    <w:rsid w:val="00CC3554"/>
    <w:rsid w:val="00CC63C9"/>
    <w:rsid w:val="00CD16F2"/>
    <w:rsid w:val="00CD753D"/>
    <w:rsid w:val="00CE2381"/>
    <w:rsid w:val="00CE3FD1"/>
    <w:rsid w:val="00CE4E11"/>
    <w:rsid w:val="00D00256"/>
    <w:rsid w:val="00D01235"/>
    <w:rsid w:val="00D014B0"/>
    <w:rsid w:val="00D016CF"/>
    <w:rsid w:val="00D01BCC"/>
    <w:rsid w:val="00D03F0A"/>
    <w:rsid w:val="00D042EC"/>
    <w:rsid w:val="00D11580"/>
    <w:rsid w:val="00D11DEA"/>
    <w:rsid w:val="00D14EAB"/>
    <w:rsid w:val="00D22C65"/>
    <w:rsid w:val="00D33836"/>
    <w:rsid w:val="00D33C6A"/>
    <w:rsid w:val="00D35824"/>
    <w:rsid w:val="00D36230"/>
    <w:rsid w:val="00D3706A"/>
    <w:rsid w:val="00D46F76"/>
    <w:rsid w:val="00D5438C"/>
    <w:rsid w:val="00D5549D"/>
    <w:rsid w:val="00D71DB2"/>
    <w:rsid w:val="00D74740"/>
    <w:rsid w:val="00D7551C"/>
    <w:rsid w:val="00D84A8D"/>
    <w:rsid w:val="00D84FD5"/>
    <w:rsid w:val="00D913E0"/>
    <w:rsid w:val="00D9525B"/>
    <w:rsid w:val="00DA3858"/>
    <w:rsid w:val="00DA75D6"/>
    <w:rsid w:val="00DA77F8"/>
    <w:rsid w:val="00DB0097"/>
    <w:rsid w:val="00DB22C5"/>
    <w:rsid w:val="00DB49B8"/>
    <w:rsid w:val="00DC6E85"/>
    <w:rsid w:val="00DD4D5F"/>
    <w:rsid w:val="00DE2096"/>
    <w:rsid w:val="00DF42D3"/>
    <w:rsid w:val="00DF48EC"/>
    <w:rsid w:val="00DF53FB"/>
    <w:rsid w:val="00E00B56"/>
    <w:rsid w:val="00E01853"/>
    <w:rsid w:val="00E0484A"/>
    <w:rsid w:val="00E04CEA"/>
    <w:rsid w:val="00E05722"/>
    <w:rsid w:val="00E07E35"/>
    <w:rsid w:val="00E13C7D"/>
    <w:rsid w:val="00E149A5"/>
    <w:rsid w:val="00E14FE3"/>
    <w:rsid w:val="00E1595A"/>
    <w:rsid w:val="00E161CC"/>
    <w:rsid w:val="00E16411"/>
    <w:rsid w:val="00E20BED"/>
    <w:rsid w:val="00E211DD"/>
    <w:rsid w:val="00E22F54"/>
    <w:rsid w:val="00E260CB"/>
    <w:rsid w:val="00E27BD7"/>
    <w:rsid w:val="00E30256"/>
    <w:rsid w:val="00E31F02"/>
    <w:rsid w:val="00E337FA"/>
    <w:rsid w:val="00E33FEB"/>
    <w:rsid w:val="00E352B9"/>
    <w:rsid w:val="00E3546C"/>
    <w:rsid w:val="00E358E3"/>
    <w:rsid w:val="00E402D3"/>
    <w:rsid w:val="00E406DC"/>
    <w:rsid w:val="00E40705"/>
    <w:rsid w:val="00E41557"/>
    <w:rsid w:val="00E453ED"/>
    <w:rsid w:val="00E45DBD"/>
    <w:rsid w:val="00E46C63"/>
    <w:rsid w:val="00E51673"/>
    <w:rsid w:val="00E53B45"/>
    <w:rsid w:val="00E54B17"/>
    <w:rsid w:val="00E56818"/>
    <w:rsid w:val="00E62A31"/>
    <w:rsid w:val="00E637AC"/>
    <w:rsid w:val="00E81A6F"/>
    <w:rsid w:val="00E86F82"/>
    <w:rsid w:val="00E87DA7"/>
    <w:rsid w:val="00E92B9A"/>
    <w:rsid w:val="00E96281"/>
    <w:rsid w:val="00E96D6D"/>
    <w:rsid w:val="00EA0650"/>
    <w:rsid w:val="00EA3D7C"/>
    <w:rsid w:val="00EA5730"/>
    <w:rsid w:val="00EA7472"/>
    <w:rsid w:val="00EB29E4"/>
    <w:rsid w:val="00EB6287"/>
    <w:rsid w:val="00EC2839"/>
    <w:rsid w:val="00EC3707"/>
    <w:rsid w:val="00EC5CE8"/>
    <w:rsid w:val="00ED1CD0"/>
    <w:rsid w:val="00EF48FE"/>
    <w:rsid w:val="00EF4B90"/>
    <w:rsid w:val="00F01133"/>
    <w:rsid w:val="00F02684"/>
    <w:rsid w:val="00F02C9B"/>
    <w:rsid w:val="00F02FE0"/>
    <w:rsid w:val="00F05B79"/>
    <w:rsid w:val="00F05E38"/>
    <w:rsid w:val="00F07D0C"/>
    <w:rsid w:val="00F100E4"/>
    <w:rsid w:val="00F13C4F"/>
    <w:rsid w:val="00F15691"/>
    <w:rsid w:val="00F20CB5"/>
    <w:rsid w:val="00F22C68"/>
    <w:rsid w:val="00F238C1"/>
    <w:rsid w:val="00F25E16"/>
    <w:rsid w:val="00F26EA7"/>
    <w:rsid w:val="00F30D10"/>
    <w:rsid w:val="00F3333F"/>
    <w:rsid w:val="00F36F91"/>
    <w:rsid w:val="00F37392"/>
    <w:rsid w:val="00F40741"/>
    <w:rsid w:val="00F45B7A"/>
    <w:rsid w:val="00F53EBD"/>
    <w:rsid w:val="00F55236"/>
    <w:rsid w:val="00F557BA"/>
    <w:rsid w:val="00F60011"/>
    <w:rsid w:val="00F65B0C"/>
    <w:rsid w:val="00F728E9"/>
    <w:rsid w:val="00F776C8"/>
    <w:rsid w:val="00F85977"/>
    <w:rsid w:val="00F9313A"/>
    <w:rsid w:val="00F954E6"/>
    <w:rsid w:val="00F95CE0"/>
    <w:rsid w:val="00F96097"/>
    <w:rsid w:val="00F960E6"/>
    <w:rsid w:val="00FA1C56"/>
    <w:rsid w:val="00FA3B7F"/>
    <w:rsid w:val="00FA4743"/>
    <w:rsid w:val="00FA77F8"/>
    <w:rsid w:val="00FB077D"/>
    <w:rsid w:val="00FB1D7D"/>
    <w:rsid w:val="00FC26BD"/>
    <w:rsid w:val="00FC37DF"/>
    <w:rsid w:val="00FC49E0"/>
    <w:rsid w:val="00FC5ADF"/>
    <w:rsid w:val="00FC6794"/>
    <w:rsid w:val="00FC67DC"/>
    <w:rsid w:val="00FD1B56"/>
    <w:rsid w:val="00FE1BDD"/>
    <w:rsid w:val="00FE3A26"/>
    <w:rsid w:val="00FF1374"/>
    <w:rsid w:val="00FF3004"/>
    <w:rsid w:val="00FF5815"/>
    <w:rsid w:val="00FF6F47"/>
    <w:rsid w:val="01BF3FE7"/>
    <w:rsid w:val="01E44D3F"/>
    <w:rsid w:val="02EC7AFA"/>
    <w:rsid w:val="0338203B"/>
    <w:rsid w:val="036647CC"/>
    <w:rsid w:val="03994443"/>
    <w:rsid w:val="03A77DAF"/>
    <w:rsid w:val="03F348CA"/>
    <w:rsid w:val="04EC6EFC"/>
    <w:rsid w:val="05C57EA4"/>
    <w:rsid w:val="06E82785"/>
    <w:rsid w:val="071E74B3"/>
    <w:rsid w:val="07A07A60"/>
    <w:rsid w:val="09237A81"/>
    <w:rsid w:val="094C09E7"/>
    <w:rsid w:val="097533FC"/>
    <w:rsid w:val="0A2112AF"/>
    <w:rsid w:val="0AEA7278"/>
    <w:rsid w:val="0B5E5618"/>
    <w:rsid w:val="0B692C5D"/>
    <w:rsid w:val="0C235CC0"/>
    <w:rsid w:val="0CC949C5"/>
    <w:rsid w:val="0EA95310"/>
    <w:rsid w:val="0F0F65C9"/>
    <w:rsid w:val="0F3056A3"/>
    <w:rsid w:val="0F7B7167"/>
    <w:rsid w:val="0F9E00C8"/>
    <w:rsid w:val="0FE041AE"/>
    <w:rsid w:val="11B63E62"/>
    <w:rsid w:val="11E5116F"/>
    <w:rsid w:val="1305186D"/>
    <w:rsid w:val="1344595A"/>
    <w:rsid w:val="13576238"/>
    <w:rsid w:val="178B3DF9"/>
    <w:rsid w:val="18024DC0"/>
    <w:rsid w:val="18042ED9"/>
    <w:rsid w:val="18256B23"/>
    <w:rsid w:val="18406E62"/>
    <w:rsid w:val="18A93F70"/>
    <w:rsid w:val="19030B51"/>
    <w:rsid w:val="197F5205"/>
    <w:rsid w:val="1A3847DC"/>
    <w:rsid w:val="1A404909"/>
    <w:rsid w:val="1C4E480D"/>
    <w:rsid w:val="1CBB654C"/>
    <w:rsid w:val="1DFC09D3"/>
    <w:rsid w:val="1E1E4DA7"/>
    <w:rsid w:val="1F701D16"/>
    <w:rsid w:val="209C030D"/>
    <w:rsid w:val="21700EF5"/>
    <w:rsid w:val="21BA320B"/>
    <w:rsid w:val="22705D76"/>
    <w:rsid w:val="23962871"/>
    <w:rsid w:val="243F1D9A"/>
    <w:rsid w:val="24703CD8"/>
    <w:rsid w:val="24BF45DC"/>
    <w:rsid w:val="24DD6474"/>
    <w:rsid w:val="250F6DF7"/>
    <w:rsid w:val="25824D1A"/>
    <w:rsid w:val="26506D97"/>
    <w:rsid w:val="269A44C7"/>
    <w:rsid w:val="27851D5C"/>
    <w:rsid w:val="2877350A"/>
    <w:rsid w:val="296E22EB"/>
    <w:rsid w:val="29B04252"/>
    <w:rsid w:val="29F96A47"/>
    <w:rsid w:val="2A0C1CC4"/>
    <w:rsid w:val="2CE44F0B"/>
    <w:rsid w:val="2D877BD7"/>
    <w:rsid w:val="2D931C7E"/>
    <w:rsid w:val="2DA45970"/>
    <w:rsid w:val="2EB20FF5"/>
    <w:rsid w:val="2FC11AD4"/>
    <w:rsid w:val="2FC467DE"/>
    <w:rsid w:val="2FDF4A30"/>
    <w:rsid w:val="30A15A54"/>
    <w:rsid w:val="31682B44"/>
    <w:rsid w:val="31A15C04"/>
    <w:rsid w:val="31AC3CD7"/>
    <w:rsid w:val="32CB5964"/>
    <w:rsid w:val="333E3FE1"/>
    <w:rsid w:val="340E538A"/>
    <w:rsid w:val="34DC5F1D"/>
    <w:rsid w:val="35C4326E"/>
    <w:rsid w:val="373F4A3D"/>
    <w:rsid w:val="37575D25"/>
    <w:rsid w:val="38805F39"/>
    <w:rsid w:val="39A35841"/>
    <w:rsid w:val="3A031517"/>
    <w:rsid w:val="3B095AAA"/>
    <w:rsid w:val="3B301F03"/>
    <w:rsid w:val="3B784952"/>
    <w:rsid w:val="3BD50669"/>
    <w:rsid w:val="3C0D6227"/>
    <w:rsid w:val="3DE31863"/>
    <w:rsid w:val="406B5B7D"/>
    <w:rsid w:val="408B6A3C"/>
    <w:rsid w:val="40D65549"/>
    <w:rsid w:val="40E57DA8"/>
    <w:rsid w:val="41821333"/>
    <w:rsid w:val="44116D25"/>
    <w:rsid w:val="441973A8"/>
    <w:rsid w:val="44674FC3"/>
    <w:rsid w:val="44AF3299"/>
    <w:rsid w:val="44CB705A"/>
    <w:rsid w:val="45002654"/>
    <w:rsid w:val="4518159B"/>
    <w:rsid w:val="453B549A"/>
    <w:rsid w:val="45A24933"/>
    <w:rsid w:val="46523B8E"/>
    <w:rsid w:val="47302D15"/>
    <w:rsid w:val="478829DA"/>
    <w:rsid w:val="47BB257E"/>
    <w:rsid w:val="491B6A66"/>
    <w:rsid w:val="4C643D9E"/>
    <w:rsid w:val="4C651C59"/>
    <w:rsid w:val="4CAE1508"/>
    <w:rsid w:val="4CD31243"/>
    <w:rsid w:val="51DA6662"/>
    <w:rsid w:val="529837C5"/>
    <w:rsid w:val="545008A0"/>
    <w:rsid w:val="568A729F"/>
    <w:rsid w:val="56F44579"/>
    <w:rsid w:val="574534B2"/>
    <w:rsid w:val="577F7236"/>
    <w:rsid w:val="582750DB"/>
    <w:rsid w:val="584101DA"/>
    <w:rsid w:val="58442DC7"/>
    <w:rsid w:val="58700ABB"/>
    <w:rsid w:val="58951DF4"/>
    <w:rsid w:val="58961E21"/>
    <w:rsid w:val="59573C84"/>
    <w:rsid w:val="5A1629CD"/>
    <w:rsid w:val="5A655A40"/>
    <w:rsid w:val="5A785F3C"/>
    <w:rsid w:val="5A8E1351"/>
    <w:rsid w:val="5BB822B3"/>
    <w:rsid w:val="5C71456F"/>
    <w:rsid w:val="5C91016B"/>
    <w:rsid w:val="5D94416A"/>
    <w:rsid w:val="5E7E63AC"/>
    <w:rsid w:val="5F8B6CA4"/>
    <w:rsid w:val="604126BA"/>
    <w:rsid w:val="62305780"/>
    <w:rsid w:val="62F641DD"/>
    <w:rsid w:val="640F0D0D"/>
    <w:rsid w:val="64606026"/>
    <w:rsid w:val="64C273D0"/>
    <w:rsid w:val="66AD6362"/>
    <w:rsid w:val="66E90F80"/>
    <w:rsid w:val="677117CB"/>
    <w:rsid w:val="67E013AC"/>
    <w:rsid w:val="684306B8"/>
    <w:rsid w:val="685C7000"/>
    <w:rsid w:val="687659C3"/>
    <w:rsid w:val="688A0E91"/>
    <w:rsid w:val="68C879FD"/>
    <w:rsid w:val="68D2005E"/>
    <w:rsid w:val="690D07F4"/>
    <w:rsid w:val="697E73C8"/>
    <w:rsid w:val="6A4A37AB"/>
    <w:rsid w:val="6A76300A"/>
    <w:rsid w:val="6ABA5AAB"/>
    <w:rsid w:val="6D6A1930"/>
    <w:rsid w:val="6D8659F9"/>
    <w:rsid w:val="6DAC18AE"/>
    <w:rsid w:val="6DCF43A3"/>
    <w:rsid w:val="6E4A7602"/>
    <w:rsid w:val="6E4D31A1"/>
    <w:rsid w:val="6EAB71B8"/>
    <w:rsid w:val="6EE23A09"/>
    <w:rsid w:val="6F185AB5"/>
    <w:rsid w:val="70346E41"/>
    <w:rsid w:val="703F2264"/>
    <w:rsid w:val="7040046D"/>
    <w:rsid w:val="70845F35"/>
    <w:rsid w:val="70914DD0"/>
    <w:rsid w:val="71C445A7"/>
    <w:rsid w:val="71F57B7B"/>
    <w:rsid w:val="72CF6954"/>
    <w:rsid w:val="73D056C5"/>
    <w:rsid w:val="73EF3CFC"/>
    <w:rsid w:val="73F05DF8"/>
    <w:rsid w:val="744B5AB1"/>
    <w:rsid w:val="74CF120F"/>
    <w:rsid w:val="750F78F5"/>
    <w:rsid w:val="757D0B6E"/>
    <w:rsid w:val="75F97A2B"/>
    <w:rsid w:val="76F362EF"/>
    <w:rsid w:val="772162AB"/>
    <w:rsid w:val="78220D4A"/>
    <w:rsid w:val="78B1674A"/>
    <w:rsid w:val="79AF61B7"/>
    <w:rsid w:val="79C32021"/>
    <w:rsid w:val="7A8B7A64"/>
    <w:rsid w:val="7B401BBF"/>
    <w:rsid w:val="7B9D184A"/>
    <w:rsid w:val="7BB627E4"/>
    <w:rsid w:val="7BEB27E6"/>
    <w:rsid w:val="7C377AA4"/>
    <w:rsid w:val="7C6B7979"/>
    <w:rsid w:val="7CF7410C"/>
    <w:rsid w:val="7CFF0C3E"/>
    <w:rsid w:val="7D2E21F4"/>
    <w:rsid w:val="7D5D37FB"/>
    <w:rsid w:val="7D6C5256"/>
    <w:rsid w:val="7E95336D"/>
    <w:rsid w:val="7EDD5018"/>
    <w:rsid w:val="7F810E71"/>
    <w:rsid w:val="7FF5EC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ocked="1"/>
    <w:lsdException w:qFormat="1" w:uiPriority="0"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2"/>
    <w:qFormat/>
    <w:uiPriority w:val="99"/>
    <w:pPr>
      <w:keepNext/>
      <w:keepLines/>
      <w:widowControl w:val="0"/>
      <w:spacing w:before="340" w:after="330" w:line="578" w:lineRule="auto"/>
      <w:jc w:val="both"/>
      <w:outlineLvl w:val="0"/>
    </w:pPr>
    <w:rPr>
      <w:rFonts w:ascii="Times New Roman" w:hAnsi="Times New Roman" w:cs="Times New Roman"/>
      <w:b/>
      <w:bCs/>
      <w:kern w:val="44"/>
      <w:sz w:val="44"/>
      <w:szCs w:val="44"/>
    </w:rPr>
  </w:style>
  <w:style w:type="paragraph" w:styleId="3">
    <w:name w:val="heading 2"/>
    <w:basedOn w:val="1"/>
    <w:next w:val="1"/>
    <w:qFormat/>
    <w:locked/>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locked/>
    <w:uiPriority w:val="0"/>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qFormat/>
    <w:uiPriority w:val="99"/>
  </w:style>
  <w:style w:type="paragraph" w:styleId="6">
    <w:name w:val="Body Text"/>
    <w:basedOn w:val="1"/>
    <w:link w:val="24"/>
    <w:qFormat/>
    <w:uiPriority w:val="99"/>
    <w:pPr>
      <w:widowControl w:val="0"/>
      <w:tabs>
        <w:tab w:val="left" w:pos="0"/>
      </w:tabs>
      <w:jc w:val="both"/>
    </w:pPr>
    <w:rPr>
      <w:rFonts w:eastAsia="仿宋_GB2312"/>
      <w:color w:val="000000"/>
      <w:kern w:val="2"/>
    </w:rPr>
  </w:style>
  <w:style w:type="paragraph" w:styleId="7">
    <w:name w:val="toc 3"/>
    <w:basedOn w:val="1"/>
    <w:next w:val="1"/>
    <w:semiHidden/>
    <w:qFormat/>
    <w:uiPriority w:val="99"/>
    <w:pPr>
      <w:spacing w:after="100" w:line="276" w:lineRule="auto"/>
      <w:ind w:left="440"/>
    </w:pPr>
    <w:rPr>
      <w:rFonts w:ascii="Calibri" w:hAnsi="Calibri" w:cs="Calibri"/>
      <w:sz w:val="22"/>
      <w:szCs w:val="22"/>
    </w:rPr>
  </w:style>
  <w:style w:type="paragraph" w:styleId="8">
    <w:name w:val="Plain Text"/>
    <w:basedOn w:val="1"/>
    <w:qFormat/>
    <w:locked/>
    <w:uiPriority w:val="0"/>
    <w:rPr>
      <w:rFonts w:hAnsi="Courier New"/>
      <w:szCs w:val="20"/>
    </w:rPr>
  </w:style>
  <w:style w:type="paragraph" w:styleId="9">
    <w:name w:val="Balloon Text"/>
    <w:basedOn w:val="1"/>
    <w:link w:val="25"/>
    <w:semiHidden/>
    <w:qFormat/>
    <w:uiPriority w:val="99"/>
    <w:rPr>
      <w:sz w:val="18"/>
      <w:szCs w:val="18"/>
    </w:rPr>
  </w:style>
  <w:style w:type="paragraph" w:styleId="10">
    <w:name w:val="footer"/>
    <w:basedOn w:val="1"/>
    <w:link w:val="26"/>
    <w:qFormat/>
    <w:uiPriority w:val="99"/>
    <w:pPr>
      <w:widowControl w:val="0"/>
      <w:tabs>
        <w:tab w:val="center" w:pos="4153"/>
        <w:tab w:val="right" w:pos="8306"/>
      </w:tabs>
      <w:snapToGrid w:val="0"/>
    </w:pPr>
    <w:rPr>
      <w:rFonts w:ascii="Times New Roman" w:hAnsi="Times New Roman" w:cs="Times New Roman"/>
      <w:kern w:val="2"/>
      <w:sz w:val="18"/>
      <w:szCs w:val="18"/>
    </w:rPr>
  </w:style>
  <w:style w:type="paragraph" w:styleId="11">
    <w:name w:val="header"/>
    <w:basedOn w:val="1"/>
    <w:link w:val="27"/>
    <w:qFormat/>
    <w:uiPriority w:val="99"/>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paragraph" w:styleId="12">
    <w:name w:val="toc 1"/>
    <w:basedOn w:val="1"/>
    <w:next w:val="1"/>
    <w:semiHidden/>
    <w:qFormat/>
    <w:uiPriority w:val="99"/>
    <w:pPr>
      <w:spacing w:after="100" w:line="276" w:lineRule="auto"/>
    </w:pPr>
    <w:rPr>
      <w:rFonts w:ascii="Calibri" w:hAnsi="Calibri" w:cs="Calibri"/>
      <w:sz w:val="22"/>
      <w:szCs w:val="22"/>
    </w:rPr>
  </w:style>
  <w:style w:type="paragraph" w:styleId="13">
    <w:name w:val="toc 2"/>
    <w:basedOn w:val="1"/>
    <w:next w:val="1"/>
    <w:semiHidden/>
    <w:qFormat/>
    <w:uiPriority w:val="99"/>
    <w:pPr>
      <w:spacing w:after="100" w:line="276" w:lineRule="auto"/>
      <w:ind w:left="220"/>
    </w:pPr>
    <w:rPr>
      <w:rFonts w:ascii="Calibri" w:hAnsi="Calibri" w:cs="Calibri"/>
      <w:sz w:val="22"/>
      <w:szCs w:val="22"/>
    </w:rPr>
  </w:style>
  <w:style w:type="paragraph" w:styleId="14">
    <w:name w:val="Title"/>
    <w:basedOn w:val="1"/>
    <w:next w:val="1"/>
    <w:link w:val="28"/>
    <w:qFormat/>
    <w:uiPriority w:val="99"/>
    <w:pPr>
      <w:widowControl w:val="0"/>
      <w:spacing w:before="240" w:after="60"/>
      <w:jc w:val="center"/>
      <w:outlineLvl w:val="0"/>
    </w:pPr>
    <w:rPr>
      <w:rFonts w:ascii="Cambria" w:hAnsi="Cambria" w:cs="Cambria"/>
      <w:b/>
      <w:bCs/>
      <w:kern w:val="2"/>
      <w:sz w:val="32"/>
      <w:szCs w:val="32"/>
    </w:rPr>
  </w:style>
  <w:style w:type="paragraph" w:styleId="15">
    <w:name w:val="annotation subject"/>
    <w:basedOn w:val="5"/>
    <w:next w:val="5"/>
    <w:link w:val="29"/>
    <w:semiHidden/>
    <w:qFormat/>
    <w:uiPriority w:val="99"/>
    <w:rPr>
      <w:b/>
      <w:bCs/>
    </w:rPr>
  </w:style>
  <w:style w:type="paragraph" w:styleId="16">
    <w:name w:val="Body Text First Indent 2"/>
    <w:basedOn w:val="1"/>
    <w:qFormat/>
    <w:locked/>
    <w:uiPriority w:val="99"/>
    <w:pPr>
      <w:ind w:firstLine="420" w:firstLineChars="200"/>
    </w:pPr>
  </w:style>
  <w:style w:type="character" w:styleId="19">
    <w:name w:val="page number"/>
    <w:basedOn w:val="18"/>
    <w:qFormat/>
    <w:locked/>
    <w:uiPriority w:val="0"/>
    <w:rPr>
      <w:rFonts w:cs="Times New Roman"/>
    </w:rPr>
  </w:style>
  <w:style w:type="character" w:styleId="20">
    <w:name w:val="Hyperlink"/>
    <w:basedOn w:val="18"/>
    <w:semiHidden/>
    <w:unhideWhenUsed/>
    <w:qFormat/>
    <w:locked/>
    <w:uiPriority w:val="99"/>
    <w:rPr>
      <w:color w:val="0000FF"/>
      <w:u w:val="single"/>
    </w:rPr>
  </w:style>
  <w:style w:type="character" w:styleId="21">
    <w:name w:val="annotation reference"/>
    <w:basedOn w:val="18"/>
    <w:semiHidden/>
    <w:qFormat/>
    <w:uiPriority w:val="99"/>
    <w:rPr>
      <w:sz w:val="21"/>
      <w:szCs w:val="21"/>
    </w:rPr>
  </w:style>
  <w:style w:type="character" w:customStyle="1" w:styleId="22">
    <w:name w:val="标题 1 Char"/>
    <w:basedOn w:val="18"/>
    <w:link w:val="2"/>
    <w:qFormat/>
    <w:locked/>
    <w:uiPriority w:val="99"/>
    <w:rPr>
      <w:b/>
      <w:bCs/>
      <w:kern w:val="44"/>
      <w:sz w:val="44"/>
      <w:szCs w:val="44"/>
    </w:rPr>
  </w:style>
  <w:style w:type="character" w:customStyle="1" w:styleId="23">
    <w:name w:val="批注文字 Char"/>
    <w:basedOn w:val="18"/>
    <w:link w:val="5"/>
    <w:semiHidden/>
    <w:qFormat/>
    <w:locked/>
    <w:uiPriority w:val="99"/>
    <w:rPr>
      <w:rFonts w:ascii="宋体" w:eastAsia="宋体" w:cs="宋体"/>
      <w:sz w:val="24"/>
      <w:szCs w:val="24"/>
    </w:rPr>
  </w:style>
  <w:style w:type="character" w:customStyle="1" w:styleId="24">
    <w:name w:val="正文文本 Char"/>
    <w:basedOn w:val="18"/>
    <w:link w:val="6"/>
    <w:qFormat/>
    <w:locked/>
    <w:uiPriority w:val="99"/>
    <w:rPr>
      <w:rFonts w:ascii="宋体" w:hAnsi="宋体" w:eastAsia="仿宋_GB2312" w:cs="宋体"/>
      <w:color w:val="000000"/>
      <w:kern w:val="2"/>
      <w:sz w:val="21"/>
      <w:szCs w:val="21"/>
    </w:rPr>
  </w:style>
  <w:style w:type="character" w:customStyle="1" w:styleId="25">
    <w:name w:val="批注框文本 Char"/>
    <w:basedOn w:val="18"/>
    <w:link w:val="9"/>
    <w:semiHidden/>
    <w:qFormat/>
    <w:locked/>
    <w:uiPriority w:val="99"/>
    <w:rPr>
      <w:rFonts w:ascii="宋体" w:eastAsia="宋体" w:cs="宋体"/>
      <w:sz w:val="18"/>
      <w:szCs w:val="18"/>
    </w:rPr>
  </w:style>
  <w:style w:type="character" w:customStyle="1" w:styleId="26">
    <w:name w:val="页脚 Char"/>
    <w:basedOn w:val="18"/>
    <w:link w:val="10"/>
    <w:qFormat/>
    <w:locked/>
    <w:uiPriority w:val="99"/>
    <w:rPr>
      <w:kern w:val="2"/>
      <w:sz w:val="18"/>
      <w:szCs w:val="18"/>
    </w:rPr>
  </w:style>
  <w:style w:type="character" w:customStyle="1" w:styleId="27">
    <w:name w:val="页眉 Char"/>
    <w:basedOn w:val="18"/>
    <w:link w:val="11"/>
    <w:qFormat/>
    <w:locked/>
    <w:uiPriority w:val="99"/>
    <w:rPr>
      <w:kern w:val="2"/>
      <w:sz w:val="18"/>
      <w:szCs w:val="18"/>
    </w:rPr>
  </w:style>
  <w:style w:type="character" w:customStyle="1" w:styleId="28">
    <w:name w:val="标题 Char"/>
    <w:basedOn w:val="18"/>
    <w:link w:val="14"/>
    <w:qFormat/>
    <w:locked/>
    <w:uiPriority w:val="99"/>
    <w:rPr>
      <w:rFonts w:ascii="Cambria" w:hAnsi="Cambria" w:cs="Cambria"/>
      <w:b/>
      <w:bCs/>
      <w:kern w:val="2"/>
      <w:sz w:val="32"/>
      <w:szCs w:val="32"/>
    </w:rPr>
  </w:style>
  <w:style w:type="character" w:customStyle="1" w:styleId="29">
    <w:name w:val="批注主题 Char"/>
    <w:basedOn w:val="23"/>
    <w:link w:val="15"/>
    <w:semiHidden/>
    <w:qFormat/>
    <w:locked/>
    <w:uiPriority w:val="99"/>
    <w:rPr>
      <w:rFonts w:ascii="宋体" w:eastAsia="宋体" w:cs="宋体"/>
      <w:b/>
      <w:bCs/>
      <w:sz w:val="24"/>
      <w:szCs w:val="24"/>
    </w:rPr>
  </w:style>
  <w:style w:type="paragraph" w:customStyle="1" w:styleId="30">
    <w:name w:val="TOC 标题1"/>
    <w:basedOn w:val="2"/>
    <w:next w:val="1"/>
    <w:semiHidden/>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31">
    <w:name w:val="报告正文"/>
    <w:basedOn w:val="1"/>
    <w:next w:val="1"/>
    <w:link w:val="32"/>
    <w:qFormat/>
    <w:uiPriority w:val="99"/>
    <w:pPr>
      <w:widowControl w:val="0"/>
      <w:spacing w:line="560" w:lineRule="exact"/>
      <w:ind w:firstLine="200" w:firstLineChars="200"/>
      <w:jc w:val="both"/>
    </w:pPr>
    <w:rPr>
      <w:rFonts w:eastAsia="仿宋"/>
      <w:sz w:val="28"/>
      <w:szCs w:val="28"/>
      <w:lang w:val="zh-CN"/>
    </w:rPr>
  </w:style>
  <w:style w:type="character" w:customStyle="1" w:styleId="32">
    <w:name w:val="报告正文 Char"/>
    <w:link w:val="31"/>
    <w:qFormat/>
    <w:locked/>
    <w:uiPriority w:val="99"/>
    <w:rPr>
      <w:rFonts w:ascii="宋体" w:hAnsi="宋体" w:eastAsia="仿宋" w:cs="宋体"/>
      <w:sz w:val="28"/>
      <w:szCs w:val="28"/>
      <w:lang w:val="zh-CN" w:eastAsia="zh-CN"/>
    </w:rPr>
  </w:style>
  <w:style w:type="paragraph" w:customStyle="1" w:styleId="33">
    <w:name w:val="闻政正文"/>
    <w:basedOn w:val="1"/>
    <w:link w:val="34"/>
    <w:qFormat/>
    <w:uiPriority w:val="99"/>
    <w:pPr>
      <w:widowControl w:val="0"/>
      <w:spacing w:line="500" w:lineRule="exact"/>
      <w:ind w:firstLine="200" w:firstLineChars="200"/>
      <w:jc w:val="both"/>
    </w:pPr>
    <w:rPr>
      <w:rFonts w:ascii="Times New Roman" w:hAnsi="Times New Roman" w:eastAsia="仿宋_GB2312" w:cs="Times New Roman"/>
      <w:sz w:val="28"/>
      <w:szCs w:val="28"/>
      <w:lang w:val="zh-CN"/>
    </w:rPr>
  </w:style>
  <w:style w:type="character" w:customStyle="1" w:styleId="34">
    <w:name w:val="闻政正文 Char"/>
    <w:link w:val="33"/>
    <w:qFormat/>
    <w:locked/>
    <w:uiPriority w:val="99"/>
    <w:rPr>
      <w:rFonts w:eastAsia="仿宋_GB2312"/>
      <w:sz w:val="28"/>
      <w:szCs w:val="28"/>
      <w:lang w:val="zh-CN" w:eastAsia="zh-CN"/>
    </w:rPr>
  </w:style>
  <w:style w:type="paragraph" w:customStyle="1" w:styleId="35">
    <w:name w:val="闻政封面完成时间"/>
    <w:basedOn w:val="1"/>
    <w:qFormat/>
    <w:uiPriority w:val="99"/>
    <w:pPr>
      <w:widowControl w:val="0"/>
      <w:spacing w:before="120"/>
      <w:jc w:val="center"/>
    </w:pPr>
    <w:rPr>
      <w:rFonts w:ascii="Times New Roman" w:hAnsi="Times New Roman" w:eastAsia="黑体" w:cs="Times New Roman"/>
      <w:b/>
      <w:bCs/>
      <w:sz w:val="28"/>
      <w:szCs w:val="28"/>
      <w:lang w:val="zh-CN"/>
    </w:rPr>
  </w:style>
  <w:style w:type="paragraph" w:customStyle="1" w:styleId="36">
    <w:name w:val="闻政页码"/>
    <w:qFormat/>
    <w:uiPriority w:val="99"/>
    <w:pPr>
      <w:jc w:val="center"/>
    </w:pPr>
    <w:rPr>
      <w:rFonts w:ascii="Times New Roman" w:hAnsi="Times New Roman" w:eastAsia="宋体" w:cs="Times New Roman"/>
      <w:sz w:val="21"/>
      <w:szCs w:val="21"/>
      <w:lang w:val="en-US" w:eastAsia="zh-CN" w:bidi="ar-SA"/>
    </w:rPr>
  </w:style>
  <w:style w:type="character" w:customStyle="1" w:styleId="37">
    <w:name w:val="标题 1 Char1"/>
    <w:qFormat/>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9"/>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11140</Words>
  <Characters>2634</Characters>
  <Lines>21</Lines>
  <Paragraphs>27</Paragraphs>
  <TotalTime>6</TotalTime>
  <ScaleCrop>false</ScaleCrop>
  <LinksUpToDate>false</LinksUpToDate>
  <CharactersWithSpaces>13747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2021-08-11T11:36:00Z</dcterms:created>
  <dc:creator>微软用户</dc:creator>
  <cp:lastModifiedBy>黑沼爽子</cp:lastModifiedBy>
  <cp:lastPrinted>2021-11-16T15:37:00Z</cp:lastPrinted>
  <dcterms:modified xsi:type="dcterms:W3CDTF">2023-12-06T08:30:43Z</dcterms:modified>
  <dc:title>2019年度青岛市公安局整体支出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B3E2BECC1AC54C2FB7B14AC73D89BA2E</vt:lpwstr>
  </property>
</Properties>
</file>